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A91C5" w14:textId="77777777" w:rsidR="00C13A89" w:rsidRDefault="00C13A89" w:rsidP="00482F43">
      <w:pPr>
        <w:jc w:val="center"/>
        <w:rPr>
          <w:b/>
          <w:sz w:val="32"/>
          <w:szCs w:val="32"/>
        </w:rPr>
      </w:pPr>
    </w:p>
    <w:p w14:paraId="64470FB3" w14:textId="77777777" w:rsidR="001F74A0" w:rsidRPr="00875232" w:rsidRDefault="006F3377" w:rsidP="00304037">
      <w:pPr>
        <w:pStyle w:val="ListParagraph"/>
        <w:numPr>
          <w:ilvl w:val="0"/>
          <w:numId w:val="3"/>
        </w:numPr>
        <w:jc w:val="center"/>
        <w:rPr>
          <w:rFonts w:asciiTheme="minorHAnsi" w:hAnsiTheme="minorHAnsi"/>
          <w:sz w:val="32"/>
          <w:szCs w:val="32"/>
        </w:rPr>
      </w:pPr>
      <w:r>
        <w:rPr>
          <w:noProof/>
          <w:sz w:val="26"/>
          <w:szCs w:val="26"/>
        </w:rPr>
        <w:object w:dxaOrig="1440" w:dyaOrig="1440" w14:anchorId="3234C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pt;margin-top:49.7pt;width:77.3pt;height:107.6pt;z-index:251657728;mso-wrap-edited:f;mso-width-percent:0;mso-height-percent:0;mso-position-vertical-relative:page;mso-width-percent:0;mso-height-percent:0" o:allowincell="f">
            <v:imagedata r:id="rId5" o:title=""/>
            <w10:wrap type="square" anchory="page"/>
          </v:shape>
          <o:OLEObject Type="Embed" ProgID="MSPhotoEd.3" ShapeID="_x0000_s1026" DrawAspect="Content" ObjectID="_1603947201" r:id="rId6"/>
        </w:object>
      </w:r>
      <w:r w:rsidR="00482F43" w:rsidRPr="00875232">
        <w:rPr>
          <w:rFonts w:asciiTheme="minorHAnsi" w:hAnsiTheme="minorHAnsi"/>
          <w:sz w:val="32"/>
          <w:szCs w:val="32"/>
        </w:rPr>
        <w:t>FORMULÁRIO DE COMENTÁRIOS E SUGESTÕES</w:t>
      </w:r>
    </w:p>
    <w:p w14:paraId="15323DC4" w14:textId="161DC611" w:rsidR="00C13A89" w:rsidRPr="00875232" w:rsidRDefault="00C96874" w:rsidP="00BB004F">
      <w:pPr>
        <w:jc w:val="center"/>
        <w:rPr>
          <w:rFonts w:asciiTheme="minorHAnsi" w:hAnsiTheme="minorHAnsi"/>
          <w:sz w:val="26"/>
          <w:szCs w:val="26"/>
        </w:rPr>
      </w:pPr>
      <w:r w:rsidRPr="00875232">
        <w:rPr>
          <w:rFonts w:asciiTheme="minorHAnsi" w:hAnsiTheme="minorHAnsi"/>
          <w:sz w:val="26"/>
          <w:szCs w:val="26"/>
        </w:rPr>
        <w:t xml:space="preserve">TOMADA PÚBLICA DE CONTRIBUIÇÕES </w:t>
      </w:r>
      <w:r w:rsidR="00482F43" w:rsidRPr="00875232">
        <w:rPr>
          <w:rFonts w:asciiTheme="minorHAnsi" w:hAnsiTheme="minorHAnsi"/>
          <w:sz w:val="26"/>
          <w:szCs w:val="26"/>
        </w:rPr>
        <w:t>N°</w:t>
      </w:r>
      <w:r w:rsidR="00C13A89" w:rsidRPr="00875232">
        <w:rPr>
          <w:rFonts w:asciiTheme="minorHAnsi" w:hAnsiTheme="minorHAnsi"/>
          <w:sz w:val="26"/>
          <w:szCs w:val="26"/>
        </w:rPr>
        <w:t xml:space="preserve"> </w:t>
      </w:r>
      <w:r w:rsidR="0096568C" w:rsidRPr="00875232">
        <w:rPr>
          <w:rFonts w:asciiTheme="minorHAnsi" w:hAnsiTheme="minorHAnsi"/>
          <w:sz w:val="26"/>
          <w:szCs w:val="26"/>
        </w:rPr>
        <w:t>3</w:t>
      </w:r>
      <w:r w:rsidR="00482F43" w:rsidRPr="00875232">
        <w:rPr>
          <w:rFonts w:asciiTheme="minorHAnsi" w:hAnsiTheme="minorHAnsi"/>
          <w:sz w:val="26"/>
          <w:szCs w:val="26"/>
        </w:rPr>
        <w:t>/</w:t>
      </w:r>
      <w:r w:rsidR="00F229D8" w:rsidRPr="00875232">
        <w:rPr>
          <w:rFonts w:asciiTheme="minorHAnsi" w:hAnsiTheme="minorHAnsi"/>
          <w:sz w:val="26"/>
          <w:szCs w:val="26"/>
        </w:rPr>
        <w:t>201</w:t>
      </w:r>
      <w:r w:rsidR="00CC5472" w:rsidRPr="00875232">
        <w:rPr>
          <w:rFonts w:asciiTheme="minorHAnsi" w:hAnsiTheme="minorHAnsi"/>
          <w:sz w:val="26"/>
          <w:szCs w:val="26"/>
        </w:rPr>
        <w:t>8</w:t>
      </w:r>
      <w:r w:rsidR="00875232">
        <w:rPr>
          <w:rFonts w:asciiTheme="minorHAnsi" w:hAnsiTheme="minorHAnsi"/>
          <w:sz w:val="26"/>
          <w:szCs w:val="26"/>
        </w:rPr>
        <w:t xml:space="preserve"> </w:t>
      </w:r>
      <w:r w:rsidR="00482F43" w:rsidRPr="00875232">
        <w:rPr>
          <w:rFonts w:asciiTheme="minorHAnsi" w:hAnsiTheme="minorHAnsi"/>
          <w:sz w:val="26"/>
          <w:szCs w:val="26"/>
        </w:rPr>
        <w:t xml:space="preserve">- </w:t>
      </w:r>
      <w:r w:rsidR="00BB004F" w:rsidRPr="00875232">
        <w:rPr>
          <w:rFonts w:asciiTheme="minorHAnsi" w:hAnsiTheme="minorHAnsi"/>
          <w:sz w:val="26"/>
          <w:szCs w:val="26"/>
        </w:rPr>
        <w:t xml:space="preserve">DE </w:t>
      </w:r>
      <w:r w:rsidRPr="00875232">
        <w:rPr>
          <w:rFonts w:asciiTheme="minorHAnsi" w:hAnsiTheme="minorHAnsi"/>
          <w:sz w:val="26"/>
          <w:szCs w:val="26"/>
        </w:rPr>
        <w:t>2</w:t>
      </w:r>
      <w:r w:rsidR="002555FE" w:rsidRPr="00875232">
        <w:rPr>
          <w:rFonts w:asciiTheme="minorHAnsi" w:hAnsiTheme="minorHAnsi"/>
          <w:sz w:val="26"/>
          <w:szCs w:val="26"/>
        </w:rPr>
        <w:t>1</w:t>
      </w:r>
      <w:r w:rsidR="00BB004F" w:rsidRPr="00875232">
        <w:rPr>
          <w:rFonts w:asciiTheme="minorHAnsi" w:hAnsiTheme="minorHAnsi"/>
          <w:sz w:val="26"/>
          <w:szCs w:val="26"/>
        </w:rPr>
        <w:t>/</w:t>
      </w:r>
      <w:r w:rsidR="00452D91" w:rsidRPr="00875232">
        <w:rPr>
          <w:rFonts w:asciiTheme="minorHAnsi" w:hAnsiTheme="minorHAnsi"/>
          <w:sz w:val="26"/>
          <w:szCs w:val="26"/>
        </w:rPr>
        <w:t>0</w:t>
      </w:r>
      <w:r w:rsidRPr="00875232">
        <w:rPr>
          <w:rFonts w:asciiTheme="minorHAnsi" w:hAnsiTheme="minorHAnsi"/>
          <w:sz w:val="26"/>
          <w:szCs w:val="26"/>
        </w:rPr>
        <w:t>9</w:t>
      </w:r>
      <w:r w:rsidR="00BB004F" w:rsidRPr="00875232">
        <w:rPr>
          <w:rFonts w:asciiTheme="minorHAnsi" w:hAnsiTheme="minorHAnsi"/>
          <w:sz w:val="26"/>
          <w:szCs w:val="26"/>
        </w:rPr>
        <w:t>/</w:t>
      </w:r>
      <w:r w:rsidR="00F229D8" w:rsidRPr="00875232">
        <w:rPr>
          <w:rFonts w:asciiTheme="minorHAnsi" w:hAnsiTheme="minorHAnsi"/>
          <w:sz w:val="26"/>
          <w:szCs w:val="26"/>
        </w:rPr>
        <w:t>201</w:t>
      </w:r>
      <w:r w:rsidR="00CC5472" w:rsidRPr="00875232">
        <w:rPr>
          <w:rFonts w:asciiTheme="minorHAnsi" w:hAnsiTheme="minorHAnsi"/>
          <w:sz w:val="26"/>
          <w:szCs w:val="26"/>
        </w:rPr>
        <w:t>8</w:t>
      </w:r>
      <w:r w:rsidR="00BB004F" w:rsidRPr="00875232">
        <w:rPr>
          <w:rFonts w:asciiTheme="minorHAnsi" w:hAnsiTheme="minorHAnsi"/>
          <w:sz w:val="26"/>
          <w:szCs w:val="26"/>
        </w:rPr>
        <w:t xml:space="preserve"> </w:t>
      </w:r>
      <w:r w:rsidR="00C13A89" w:rsidRPr="00875232">
        <w:rPr>
          <w:rFonts w:asciiTheme="minorHAnsi" w:hAnsiTheme="minorHAnsi"/>
          <w:sz w:val="26"/>
          <w:szCs w:val="26"/>
        </w:rPr>
        <w:t>a</w:t>
      </w:r>
      <w:r w:rsidR="00BB004F" w:rsidRPr="00875232">
        <w:rPr>
          <w:rFonts w:asciiTheme="minorHAnsi" w:hAnsiTheme="minorHAnsi"/>
          <w:sz w:val="26"/>
          <w:szCs w:val="26"/>
        </w:rPr>
        <w:t xml:space="preserve"> </w:t>
      </w:r>
      <w:r w:rsidR="002555FE" w:rsidRPr="00875232">
        <w:rPr>
          <w:rFonts w:asciiTheme="minorHAnsi" w:hAnsiTheme="minorHAnsi"/>
          <w:sz w:val="26"/>
          <w:szCs w:val="26"/>
        </w:rPr>
        <w:t>20</w:t>
      </w:r>
      <w:r w:rsidR="00BB004F" w:rsidRPr="00875232">
        <w:rPr>
          <w:rFonts w:asciiTheme="minorHAnsi" w:hAnsiTheme="minorHAnsi"/>
          <w:sz w:val="26"/>
          <w:szCs w:val="26"/>
        </w:rPr>
        <w:t>/</w:t>
      </w:r>
      <w:r w:rsidRPr="00875232">
        <w:rPr>
          <w:rFonts w:asciiTheme="minorHAnsi" w:hAnsiTheme="minorHAnsi"/>
          <w:sz w:val="26"/>
          <w:szCs w:val="26"/>
        </w:rPr>
        <w:t>10</w:t>
      </w:r>
      <w:r w:rsidR="00BB004F" w:rsidRPr="00875232">
        <w:rPr>
          <w:rFonts w:asciiTheme="minorHAnsi" w:hAnsiTheme="minorHAnsi"/>
          <w:sz w:val="26"/>
          <w:szCs w:val="26"/>
        </w:rPr>
        <w:t>/</w:t>
      </w:r>
      <w:r w:rsidR="00F229D8" w:rsidRPr="00875232">
        <w:rPr>
          <w:rFonts w:asciiTheme="minorHAnsi" w:hAnsiTheme="minorHAnsi"/>
          <w:sz w:val="26"/>
          <w:szCs w:val="26"/>
        </w:rPr>
        <w:t>201</w:t>
      </w:r>
      <w:r w:rsidR="00CC5472" w:rsidRPr="00875232">
        <w:rPr>
          <w:rFonts w:asciiTheme="minorHAnsi" w:hAnsiTheme="minorHAnsi"/>
          <w:sz w:val="26"/>
          <w:szCs w:val="26"/>
        </w:rPr>
        <w:t>8</w:t>
      </w:r>
    </w:p>
    <w:p w14:paraId="437845B8" w14:textId="657E0255" w:rsidR="00100689" w:rsidRPr="00875232" w:rsidRDefault="00BD5993" w:rsidP="00875232">
      <w:pPr>
        <w:ind w:left="4111"/>
        <w:rPr>
          <w:rFonts w:asciiTheme="minorHAnsi" w:hAnsiTheme="minorHAnsi"/>
          <w:sz w:val="26"/>
          <w:szCs w:val="26"/>
        </w:rPr>
      </w:pPr>
      <w:proofErr w:type="spellStart"/>
      <w:r w:rsidRPr="00875232">
        <w:rPr>
          <w:rFonts w:asciiTheme="minorHAnsi" w:hAnsiTheme="minorHAnsi"/>
          <w:sz w:val="26"/>
          <w:szCs w:val="26"/>
        </w:rPr>
        <w:t>NOME</w:t>
      </w:r>
      <w:r w:rsidR="00C13A89" w:rsidRPr="00875232">
        <w:rPr>
          <w:rFonts w:asciiTheme="minorHAnsi" w:hAnsiTheme="minorHAnsi"/>
          <w:sz w:val="26"/>
          <w:szCs w:val="26"/>
        </w:rPr>
        <w:t>:</w:t>
      </w:r>
      <w:r w:rsidR="00280CAE" w:rsidRPr="00875232">
        <w:rPr>
          <w:rFonts w:asciiTheme="minorHAnsi" w:hAnsiTheme="minorHAnsi" w:cstheme="minorHAnsi"/>
          <w:sz w:val="26"/>
          <w:szCs w:val="26"/>
        </w:rPr>
        <w:t>Federação</w:t>
      </w:r>
      <w:proofErr w:type="spellEnd"/>
      <w:r w:rsidR="00280CAE" w:rsidRPr="00875232">
        <w:rPr>
          <w:rFonts w:asciiTheme="minorHAnsi" w:hAnsiTheme="minorHAnsi" w:cstheme="minorHAnsi"/>
          <w:sz w:val="26"/>
          <w:szCs w:val="26"/>
        </w:rPr>
        <w:t xml:space="preserve"> Nacional das Distribuidoras de Combustíveis, </w:t>
      </w:r>
      <w:r w:rsidR="00875232" w:rsidRPr="00875232">
        <w:rPr>
          <w:rFonts w:asciiTheme="minorHAnsi" w:hAnsiTheme="minorHAnsi" w:cstheme="minorHAnsi"/>
          <w:sz w:val="26"/>
          <w:szCs w:val="26"/>
        </w:rPr>
        <w:t>Gás</w:t>
      </w:r>
      <w:r w:rsidR="00280CAE" w:rsidRPr="00875232">
        <w:rPr>
          <w:rFonts w:asciiTheme="minorHAnsi" w:hAnsiTheme="minorHAnsi" w:cstheme="minorHAnsi"/>
          <w:sz w:val="26"/>
          <w:szCs w:val="26"/>
        </w:rPr>
        <w:t xml:space="preserve"> </w:t>
      </w:r>
      <w:r w:rsidR="00875232" w:rsidRPr="00875232">
        <w:rPr>
          <w:rFonts w:asciiTheme="minorHAnsi" w:hAnsiTheme="minorHAnsi" w:cstheme="minorHAnsi"/>
          <w:sz w:val="26"/>
          <w:szCs w:val="26"/>
        </w:rPr>
        <w:t>Natural</w:t>
      </w:r>
      <w:r w:rsidR="00280CAE" w:rsidRPr="00875232">
        <w:rPr>
          <w:rFonts w:asciiTheme="minorHAnsi" w:hAnsiTheme="minorHAnsi" w:cstheme="minorHAnsi"/>
          <w:sz w:val="26"/>
          <w:szCs w:val="26"/>
        </w:rPr>
        <w:t xml:space="preserve"> e Biocombustíveis - BRASILCOM</w:t>
      </w:r>
    </w:p>
    <w:tbl>
      <w:tblPr>
        <w:tblW w:w="14317" w:type="dxa"/>
        <w:tblInd w:w="-122" w:type="dxa"/>
        <w:tblCellMar>
          <w:left w:w="0" w:type="dxa"/>
          <w:right w:w="0" w:type="dxa"/>
        </w:tblCellMar>
        <w:tblLook w:val="0000" w:firstRow="0" w:lastRow="0" w:firstColumn="0" w:lastColumn="0" w:noHBand="0" w:noVBand="0"/>
      </w:tblPr>
      <w:tblGrid>
        <w:gridCol w:w="3378"/>
        <w:gridCol w:w="4579"/>
        <w:gridCol w:w="1277"/>
        <w:gridCol w:w="5083"/>
      </w:tblGrid>
      <w:tr w:rsidR="00BD5993" w:rsidRPr="006E48E7" w14:paraId="0C9D2124" w14:textId="77777777" w:rsidTr="00EF3D55">
        <w:trPr>
          <w:trHeight w:val="375"/>
        </w:trPr>
        <w:tc>
          <w:tcPr>
            <w:tcW w:w="7957" w:type="dxa"/>
            <w:gridSpan w:val="2"/>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14:paraId="7817828D" w14:textId="77777777" w:rsidR="00BD5993" w:rsidRPr="006E48E7" w:rsidRDefault="00BD5993" w:rsidP="00BD5993">
            <w:pPr>
              <w:pStyle w:val="Caption"/>
              <w:jc w:val="both"/>
              <w:rPr>
                <w:rFonts w:asciiTheme="minorHAnsi" w:hAnsiTheme="minorHAnsi" w:cstheme="minorHAnsi"/>
                <w:color w:val="000000"/>
                <w:szCs w:val="24"/>
              </w:rPr>
            </w:pPr>
            <w:r w:rsidRPr="006E48E7">
              <w:rPr>
                <w:rFonts w:asciiTheme="minorHAnsi" w:hAnsiTheme="minorHAnsi" w:cstheme="minorHAnsi"/>
                <w:color w:val="000000"/>
                <w:szCs w:val="24"/>
              </w:rPr>
              <w:t xml:space="preserve">  </w:t>
            </w:r>
            <w:proofErr w:type="gramStart"/>
            <w:r w:rsidRPr="006E48E7">
              <w:rPr>
                <w:rFonts w:asciiTheme="minorHAnsi" w:hAnsiTheme="minorHAnsi" w:cstheme="minorHAnsi"/>
                <w:color w:val="000000"/>
                <w:szCs w:val="24"/>
              </w:rPr>
              <w:t>(  )</w:t>
            </w:r>
            <w:proofErr w:type="gramEnd"/>
            <w:r w:rsidRPr="006E48E7">
              <w:rPr>
                <w:rFonts w:asciiTheme="minorHAnsi" w:hAnsiTheme="minorHAnsi" w:cstheme="minorHAnsi"/>
                <w:color w:val="000000"/>
                <w:szCs w:val="24"/>
              </w:rPr>
              <w:t xml:space="preserve"> agente econômico </w:t>
            </w:r>
          </w:p>
          <w:p w14:paraId="38F84BD7" w14:textId="77777777" w:rsidR="00BD5993" w:rsidRPr="006E48E7" w:rsidRDefault="00BD5993" w:rsidP="00CF534B">
            <w:pPr>
              <w:rPr>
                <w:rFonts w:asciiTheme="minorHAnsi" w:hAnsiTheme="minorHAnsi" w:cstheme="minorHAnsi"/>
                <w:color w:val="000000"/>
                <w:szCs w:val="24"/>
              </w:rPr>
            </w:pPr>
            <w:r w:rsidRPr="006E48E7">
              <w:rPr>
                <w:rFonts w:asciiTheme="minorHAnsi" w:hAnsiTheme="minorHAnsi" w:cstheme="minorHAnsi"/>
                <w:color w:val="000000"/>
                <w:sz w:val="24"/>
                <w:szCs w:val="24"/>
              </w:rPr>
              <w:t xml:space="preserve">  </w:t>
            </w:r>
            <w:proofErr w:type="gramStart"/>
            <w:r w:rsidRPr="006E48E7">
              <w:rPr>
                <w:rFonts w:asciiTheme="minorHAnsi" w:hAnsiTheme="minorHAnsi" w:cstheme="minorHAnsi"/>
                <w:color w:val="000000"/>
                <w:sz w:val="24"/>
                <w:szCs w:val="24"/>
              </w:rPr>
              <w:t>(  )</w:t>
            </w:r>
            <w:proofErr w:type="gramEnd"/>
            <w:r w:rsidRPr="006E48E7">
              <w:rPr>
                <w:rFonts w:asciiTheme="minorHAnsi" w:hAnsiTheme="minorHAnsi" w:cstheme="minorHAnsi"/>
                <w:color w:val="000000"/>
                <w:sz w:val="24"/>
                <w:szCs w:val="24"/>
              </w:rPr>
              <w:t xml:space="preserve"> consumidor ou usuário</w:t>
            </w:r>
          </w:p>
        </w:tc>
        <w:tc>
          <w:tcPr>
            <w:tcW w:w="6360" w:type="dxa"/>
            <w:gridSpan w:val="2"/>
            <w:tcBorders>
              <w:top w:val="single" w:sz="4" w:space="0" w:color="auto"/>
              <w:bottom w:val="single" w:sz="4" w:space="0" w:color="auto"/>
              <w:right w:val="single" w:sz="4" w:space="0" w:color="auto"/>
            </w:tcBorders>
            <w:shd w:val="clear" w:color="auto" w:fill="FFFFFF"/>
            <w:vAlign w:val="center"/>
          </w:tcPr>
          <w:p w14:paraId="2882513F" w14:textId="77777777" w:rsidR="00BD5993" w:rsidRPr="006E48E7" w:rsidRDefault="00BD5993" w:rsidP="00BD5993">
            <w:pPr>
              <w:pStyle w:val="Caption"/>
              <w:ind w:left="23"/>
              <w:jc w:val="both"/>
              <w:rPr>
                <w:rFonts w:asciiTheme="minorHAnsi" w:hAnsiTheme="minorHAnsi" w:cstheme="minorHAnsi"/>
                <w:color w:val="000000"/>
                <w:szCs w:val="24"/>
              </w:rPr>
            </w:pPr>
            <w:r w:rsidRPr="006E48E7">
              <w:rPr>
                <w:rFonts w:asciiTheme="minorHAnsi" w:hAnsiTheme="minorHAnsi" w:cstheme="minorHAnsi"/>
                <w:color w:val="000000"/>
                <w:szCs w:val="24"/>
              </w:rPr>
              <w:t xml:space="preserve">  (</w:t>
            </w:r>
            <w:r w:rsidR="00280CAE" w:rsidRPr="006E48E7">
              <w:rPr>
                <w:rFonts w:asciiTheme="minorHAnsi" w:hAnsiTheme="minorHAnsi" w:cstheme="minorHAnsi"/>
                <w:color w:val="000000"/>
                <w:szCs w:val="24"/>
              </w:rPr>
              <w:t>X</w:t>
            </w:r>
            <w:r w:rsidRPr="006E48E7">
              <w:rPr>
                <w:rFonts w:asciiTheme="minorHAnsi" w:hAnsiTheme="minorHAnsi" w:cstheme="minorHAnsi"/>
                <w:color w:val="000000"/>
                <w:szCs w:val="24"/>
              </w:rPr>
              <w:t>) representante órgão de classe ou associação</w:t>
            </w:r>
          </w:p>
          <w:p w14:paraId="2A73A512" w14:textId="77777777" w:rsidR="00BD5993" w:rsidRPr="006E48E7" w:rsidRDefault="00BD5993" w:rsidP="00BD5993">
            <w:pPr>
              <w:pStyle w:val="Caption"/>
              <w:ind w:left="23"/>
              <w:jc w:val="both"/>
              <w:rPr>
                <w:rFonts w:asciiTheme="minorHAnsi" w:hAnsiTheme="minorHAnsi" w:cstheme="minorHAnsi"/>
                <w:color w:val="000000"/>
                <w:szCs w:val="24"/>
              </w:rPr>
            </w:pPr>
            <w:r w:rsidRPr="006E48E7">
              <w:rPr>
                <w:rFonts w:asciiTheme="minorHAnsi" w:hAnsiTheme="minorHAnsi" w:cstheme="minorHAnsi"/>
                <w:color w:val="000000"/>
                <w:szCs w:val="24"/>
              </w:rPr>
              <w:t xml:space="preserve">  </w:t>
            </w:r>
            <w:proofErr w:type="gramStart"/>
            <w:r w:rsidRPr="006E48E7">
              <w:rPr>
                <w:rFonts w:asciiTheme="minorHAnsi" w:hAnsiTheme="minorHAnsi" w:cstheme="minorHAnsi"/>
                <w:color w:val="000000"/>
                <w:szCs w:val="24"/>
              </w:rPr>
              <w:t>(  )</w:t>
            </w:r>
            <w:proofErr w:type="gramEnd"/>
            <w:r w:rsidRPr="006E48E7">
              <w:rPr>
                <w:rFonts w:asciiTheme="minorHAnsi" w:hAnsiTheme="minorHAnsi" w:cstheme="minorHAnsi"/>
                <w:color w:val="000000"/>
                <w:szCs w:val="24"/>
              </w:rPr>
              <w:t xml:space="preserve"> representante de instituição governamental</w:t>
            </w:r>
          </w:p>
          <w:p w14:paraId="31906C72" w14:textId="77777777" w:rsidR="00BD5993" w:rsidRPr="006E48E7" w:rsidRDefault="00BD5993" w:rsidP="00100689">
            <w:pPr>
              <w:rPr>
                <w:rFonts w:asciiTheme="minorHAnsi" w:hAnsiTheme="minorHAnsi" w:cstheme="minorHAnsi"/>
                <w:color w:val="000000"/>
                <w:szCs w:val="24"/>
              </w:rPr>
            </w:pPr>
            <w:r w:rsidRPr="006E48E7">
              <w:rPr>
                <w:rFonts w:asciiTheme="minorHAnsi" w:hAnsiTheme="minorHAnsi" w:cstheme="minorHAnsi"/>
                <w:color w:val="000000"/>
                <w:sz w:val="24"/>
                <w:szCs w:val="24"/>
              </w:rPr>
              <w:t xml:space="preserve">  </w:t>
            </w:r>
            <w:proofErr w:type="gramStart"/>
            <w:r w:rsidRPr="006E48E7">
              <w:rPr>
                <w:rFonts w:asciiTheme="minorHAnsi" w:hAnsiTheme="minorHAnsi" w:cstheme="minorHAnsi"/>
                <w:color w:val="000000"/>
                <w:sz w:val="24"/>
                <w:szCs w:val="24"/>
              </w:rPr>
              <w:t>(  )</w:t>
            </w:r>
            <w:proofErr w:type="gramEnd"/>
            <w:r w:rsidRPr="006E48E7">
              <w:rPr>
                <w:rFonts w:asciiTheme="minorHAnsi" w:hAnsiTheme="minorHAnsi" w:cstheme="minorHAnsi"/>
                <w:color w:val="000000"/>
                <w:sz w:val="24"/>
                <w:szCs w:val="24"/>
              </w:rPr>
              <w:t xml:space="preserve"> representante de órgãos de defesa do consumidor</w:t>
            </w:r>
          </w:p>
        </w:tc>
      </w:tr>
      <w:tr w:rsidR="004602FD" w:rsidRPr="006E48E7" w14:paraId="2987A8AC" w14:textId="77777777"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14:paraId="030D1FC0" w14:textId="77777777" w:rsidR="00BB004F" w:rsidRPr="006E48E7" w:rsidRDefault="00153BBA" w:rsidP="00A267DE">
            <w:pPr>
              <w:autoSpaceDE w:val="0"/>
              <w:autoSpaceDN w:val="0"/>
              <w:adjustRightInd w:val="0"/>
              <w:spacing w:line="300" w:lineRule="exact"/>
              <w:jc w:val="both"/>
              <w:rPr>
                <w:rFonts w:asciiTheme="minorHAnsi" w:hAnsiTheme="minorHAnsi" w:cstheme="minorHAnsi"/>
                <w:bCs/>
                <w:sz w:val="28"/>
                <w:szCs w:val="28"/>
              </w:rPr>
            </w:pPr>
            <w:r w:rsidRPr="006E48E7">
              <w:rPr>
                <w:rFonts w:asciiTheme="minorHAnsi" w:hAnsiTheme="minorHAnsi" w:cstheme="minorHAnsi"/>
                <w:bCs/>
                <w:sz w:val="28"/>
                <w:szCs w:val="28"/>
              </w:rPr>
              <w:t xml:space="preserve">Tomada Pública de Contribuições sobre a </w:t>
            </w:r>
            <w:r w:rsidR="00A267DE" w:rsidRPr="006E48E7">
              <w:rPr>
                <w:rFonts w:asciiTheme="minorHAnsi" w:hAnsiTheme="minorHAnsi" w:cstheme="minorHAnsi"/>
                <w:bCs/>
                <w:sz w:val="28"/>
                <w:szCs w:val="28"/>
              </w:rPr>
              <w:t>verticalização da cadeia de distribuição de combustíveis</w:t>
            </w:r>
            <w:r w:rsidR="00CC5472" w:rsidRPr="006E48E7">
              <w:rPr>
                <w:rFonts w:asciiTheme="minorHAnsi" w:hAnsiTheme="minorHAnsi" w:cstheme="minorHAnsi"/>
                <w:bCs/>
                <w:sz w:val="28"/>
                <w:szCs w:val="28"/>
              </w:rPr>
              <w:t>.</w:t>
            </w:r>
          </w:p>
        </w:tc>
      </w:tr>
      <w:tr w:rsidR="00C13A89" w:rsidRPr="006E48E7" w14:paraId="3595B92D" w14:textId="77777777" w:rsidTr="00EF3D55">
        <w:trPr>
          <w:trHeight w:val="330"/>
        </w:trPr>
        <w:tc>
          <w:tcPr>
            <w:tcW w:w="3378"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14:paraId="545E907F" w14:textId="77777777" w:rsidR="00C13A89" w:rsidRPr="006E48E7" w:rsidRDefault="00C96874" w:rsidP="00ED7714">
            <w:pPr>
              <w:jc w:val="center"/>
              <w:rPr>
                <w:rFonts w:asciiTheme="minorHAnsi" w:eastAsia="Arial Unicode MS" w:hAnsiTheme="minorHAnsi" w:cstheme="minorHAnsi"/>
                <w:bCs/>
                <w:sz w:val="24"/>
                <w:szCs w:val="24"/>
              </w:rPr>
            </w:pPr>
            <w:r w:rsidRPr="006E48E7">
              <w:rPr>
                <w:rFonts w:asciiTheme="minorHAnsi" w:hAnsiTheme="minorHAnsi" w:cstheme="minorHAnsi"/>
                <w:bCs/>
              </w:rPr>
              <w:t>ASSUNTO</w:t>
            </w:r>
          </w:p>
        </w:tc>
        <w:tc>
          <w:tcPr>
            <w:tcW w:w="5856"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14:paraId="4ADA49F4" w14:textId="77777777" w:rsidR="00C13A89" w:rsidRPr="006E48E7" w:rsidRDefault="00C13A89" w:rsidP="00C96874">
            <w:pPr>
              <w:jc w:val="center"/>
              <w:rPr>
                <w:rFonts w:asciiTheme="minorHAnsi" w:eastAsia="Arial Unicode MS" w:hAnsiTheme="minorHAnsi" w:cstheme="minorHAnsi"/>
                <w:bCs/>
                <w:sz w:val="24"/>
                <w:szCs w:val="24"/>
              </w:rPr>
            </w:pPr>
            <w:r w:rsidRPr="006E48E7">
              <w:rPr>
                <w:rFonts w:asciiTheme="minorHAnsi" w:hAnsiTheme="minorHAnsi" w:cstheme="minorHAnsi"/>
                <w:bCs/>
              </w:rPr>
              <w:t>PROPOSTA</w:t>
            </w:r>
          </w:p>
        </w:tc>
        <w:tc>
          <w:tcPr>
            <w:tcW w:w="5083"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14:paraId="3353EC1C" w14:textId="77777777" w:rsidR="00C13A89" w:rsidRPr="006E1E29" w:rsidRDefault="00C13A89" w:rsidP="00ED7714">
            <w:pPr>
              <w:jc w:val="center"/>
              <w:rPr>
                <w:rFonts w:asciiTheme="minorHAnsi" w:eastAsia="Arial Unicode MS" w:hAnsiTheme="minorHAnsi" w:cstheme="minorHAnsi"/>
                <w:bCs/>
                <w:sz w:val="24"/>
                <w:szCs w:val="24"/>
              </w:rPr>
            </w:pPr>
            <w:r w:rsidRPr="006E1E29">
              <w:rPr>
                <w:rFonts w:asciiTheme="minorHAnsi" w:hAnsiTheme="minorHAnsi" w:cstheme="minorHAnsi"/>
                <w:bCs/>
              </w:rPr>
              <w:t>JUSTIFICATIVA</w:t>
            </w:r>
          </w:p>
        </w:tc>
      </w:tr>
      <w:tr w:rsidR="006D46BE" w:rsidRPr="006E48E7" w14:paraId="4B50EFE0" w14:textId="77777777" w:rsidTr="006A15FE">
        <w:trPr>
          <w:trHeight w:val="704"/>
        </w:trPr>
        <w:tc>
          <w:tcPr>
            <w:tcW w:w="337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14:paraId="618453D3" w14:textId="5B2E5042" w:rsidR="006D46BE" w:rsidRPr="00887D77" w:rsidRDefault="006A15FE" w:rsidP="006A15FE">
            <w:pPr>
              <w:spacing w:before="240"/>
              <w:rPr>
                <w:rFonts w:asciiTheme="minorHAnsi" w:hAnsiTheme="minorHAnsi"/>
              </w:rPr>
            </w:pPr>
            <w:r>
              <w:rPr>
                <w:rFonts w:asciiTheme="minorHAnsi" w:hAnsiTheme="minorHAnsi"/>
              </w:rPr>
              <w:t>V</w:t>
            </w:r>
            <w:r w:rsidR="006D46BE" w:rsidRPr="00887D77">
              <w:rPr>
                <w:rFonts w:asciiTheme="minorHAnsi" w:hAnsiTheme="minorHAnsi"/>
              </w:rPr>
              <w:t>edação da verticalização direta e indireta;</w:t>
            </w:r>
          </w:p>
          <w:p w14:paraId="2C90B885" w14:textId="77777777" w:rsidR="006D46BE" w:rsidRPr="006E48E7" w:rsidRDefault="006D46BE" w:rsidP="006A15FE">
            <w:pPr>
              <w:rPr>
                <w:rFonts w:asciiTheme="minorHAnsi" w:eastAsia="Arial Unicode MS" w:hAnsiTheme="minorHAnsi" w:cstheme="minorHAnsi"/>
              </w:rPr>
            </w:pPr>
          </w:p>
          <w:p w14:paraId="47038B40" w14:textId="77777777" w:rsidR="006D46BE" w:rsidRPr="006E48E7" w:rsidRDefault="006D46BE" w:rsidP="006A15FE">
            <w:pPr>
              <w:rPr>
                <w:rFonts w:asciiTheme="minorHAnsi" w:eastAsia="Arial Unicode MS" w:hAnsiTheme="minorHAnsi" w:cstheme="minorHAnsi"/>
                <w:b/>
                <w:bCs/>
              </w:rPr>
            </w:pPr>
            <w:r w:rsidRPr="006E48E7">
              <w:rPr>
                <w:rFonts w:asciiTheme="minorHAnsi" w:hAnsiTheme="minorHAnsi" w:cstheme="minorHAnsi"/>
                <w:b/>
                <w:bCs/>
              </w:rPr>
              <w:t> </w:t>
            </w:r>
          </w:p>
        </w:tc>
        <w:tc>
          <w:tcPr>
            <w:tcW w:w="5856"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6E01F448" w14:textId="77777777" w:rsidR="006D46BE" w:rsidRPr="006E48E7" w:rsidRDefault="006D46BE" w:rsidP="006A15FE">
            <w:pPr>
              <w:spacing w:before="240"/>
              <w:rPr>
                <w:rFonts w:asciiTheme="minorHAnsi" w:eastAsia="Arial Unicode MS" w:hAnsiTheme="minorHAnsi" w:cstheme="minorHAnsi"/>
              </w:rPr>
            </w:pPr>
            <w:r>
              <w:rPr>
                <w:rFonts w:asciiTheme="minorHAnsi" w:hAnsiTheme="minorHAnsi" w:cstheme="minorHAnsi"/>
              </w:rPr>
              <w:t>Manter inalterados os ditames da Resolução 41/2013 que estabelece a proibição dos distribuidores atuare</w:t>
            </w:r>
            <w:bookmarkStart w:id="0" w:name="_GoBack"/>
            <w:bookmarkEnd w:id="0"/>
            <w:r>
              <w:rPr>
                <w:rFonts w:asciiTheme="minorHAnsi" w:hAnsiTheme="minorHAnsi" w:cstheme="minorHAnsi"/>
              </w:rPr>
              <w:t xml:space="preserve">m na atividade de revenda varejista </w:t>
            </w:r>
          </w:p>
        </w:tc>
        <w:tc>
          <w:tcPr>
            <w:tcW w:w="5083"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572B33F5" w14:textId="77777777" w:rsidR="006D46BE" w:rsidRPr="00EB65E3" w:rsidRDefault="006D46BE" w:rsidP="00485CB8">
            <w:pPr>
              <w:pStyle w:val="Default"/>
              <w:rPr>
                <w:rFonts w:asciiTheme="minorHAnsi" w:hAnsiTheme="minorHAnsi" w:cstheme="minorHAnsi"/>
                <w:color w:val="auto"/>
                <w:sz w:val="20"/>
                <w:szCs w:val="20"/>
                <w:lang w:val="pt-BR"/>
              </w:rPr>
            </w:pPr>
          </w:p>
          <w:p w14:paraId="2F752F26" w14:textId="77777777" w:rsidR="006D46BE" w:rsidRDefault="006D46BE" w:rsidP="00485CB8">
            <w:pPr>
              <w:pStyle w:val="Default"/>
              <w:rPr>
                <w:rFonts w:asciiTheme="minorHAnsi" w:hAnsiTheme="minorHAnsi" w:cstheme="minorHAnsi"/>
                <w:color w:val="auto"/>
                <w:sz w:val="20"/>
                <w:szCs w:val="20"/>
                <w:lang w:val="pt-BR"/>
              </w:rPr>
            </w:pPr>
            <w:r>
              <w:rPr>
                <w:rFonts w:asciiTheme="minorHAnsi" w:hAnsiTheme="minorHAnsi" w:cstheme="minorHAnsi"/>
                <w:color w:val="auto"/>
                <w:sz w:val="20"/>
                <w:szCs w:val="20"/>
                <w:lang w:val="pt-BR"/>
              </w:rPr>
              <w:t>A</w:t>
            </w:r>
            <w:r w:rsidRPr="00EB65E3">
              <w:rPr>
                <w:rFonts w:asciiTheme="minorHAnsi" w:hAnsiTheme="minorHAnsi" w:cstheme="minorHAnsi"/>
                <w:color w:val="auto"/>
                <w:sz w:val="20"/>
                <w:szCs w:val="20"/>
                <w:lang w:val="pt-BR"/>
              </w:rPr>
              <w:t xml:space="preserve"> permissão de verticalização</w:t>
            </w:r>
            <w:r>
              <w:rPr>
                <w:rFonts w:asciiTheme="minorHAnsi" w:hAnsiTheme="minorHAnsi" w:cstheme="minorHAnsi"/>
                <w:color w:val="auto"/>
                <w:sz w:val="20"/>
                <w:szCs w:val="20"/>
                <w:lang w:val="pt-BR"/>
              </w:rPr>
              <w:t>, feita de forma açodada e sem uma significativa melhora no sistema fiscalizador / arrecadador e na celeridade do judiciário</w:t>
            </w:r>
            <w:r w:rsidRPr="00EB65E3">
              <w:rPr>
                <w:rFonts w:asciiTheme="minorHAnsi" w:hAnsiTheme="minorHAnsi" w:cstheme="minorHAnsi"/>
                <w:color w:val="auto"/>
                <w:sz w:val="20"/>
                <w:szCs w:val="20"/>
                <w:lang w:val="pt-BR"/>
              </w:rPr>
              <w:t xml:space="preserve"> </w:t>
            </w:r>
            <w:r>
              <w:rPr>
                <w:rFonts w:asciiTheme="minorHAnsi" w:hAnsiTheme="minorHAnsi" w:cstheme="minorHAnsi"/>
                <w:color w:val="auto"/>
                <w:sz w:val="20"/>
                <w:szCs w:val="20"/>
                <w:lang w:val="pt-BR"/>
              </w:rPr>
              <w:t>serv</w:t>
            </w:r>
            <w:r w:rsidRPr="00EB65E3">
              <w:rPr>
                <w:rFonts w:asciiTheme="minorHAnsi" w:hAnsiTheme="minorHAnsi" w:cstheme="minorHAnsi"/>
                <w:color w:val="auto"/>
                <w:sz w:val="20"/>
                <w:szCs w:val="20"/>
                <w:lang w:val="pt-BR"/>
              </w:rPr>
              <w:t xml:space="preserve">irá </w:t>
            </w:r>
            <w:r>
              <w:rPr>
                <w:rFonts w:asciiTheme="minorHAnsi" w:hAnsiTheme="minorHAnsi" w:cstheme="minorHAnsi"/>
                <w:color w:val="auto"/>
                <w:sz w:val="20"/>
                <w:szCs w:val="20"/>
                <w:lang w:val="pt-BR"/>
              </w:rPr>
              <w:t xml:space="preserve">para </w:t>
            </w:r>
            <w:r w:rsidRPr="00EB65E3">
              <w:rPr>
                <w:rFonts w:asciiTheme="minorHAnsi" w:hAnsiTheme="minorHAnsi" w:cstheme="minorHAnsi"/>
                <w:color w:val="auto"/>
                <w:sz w:val="20"/>
                <w:szCs w:val="20"/>
                <w:lang w:val="pt-BR"/>
              </w:rPr>
              <w:t xml:space="preserve">estimular </w:t>
            </w:r>
            <w:r>
              <w:rPr>
                <w:rFonts w:asciiTheme="minorHAnsi" w:hAnsiTheme="minorHAnsi" w:cstheme="minorHAnsi"/>
                <w:color w:val="auto"/>
                <w:sz w:val="20"/>
                <w:szCs w:val="20"/>
                <w:lang w:val="pt-BR"/>
              </w:rPr>
              <w:t xml:space="preserve">empresários mal-intencionados a criar </w:t>
            </w:r>
            <w:r w:rsidRPr="00EB65E3">
              <w:rPr>
                <w:rFonts w:asciiTheme="minorHAnsi" w:hAnsiTheme="minorHAnsi" w:cstheme="minorHAnsi"/>
                <w:color w:val="auto"/>
                <w:sz w:val="20"/>
                <w:szCs w:val="20"/>
                <w:lang w:val="pt-BR"/>
              </w:rPr>
              <w:t xml:space="preserve">empresas somente para atuar no mercado de forma irregular, </w:t>
            </w:r>
            <w:r>
              <w:rPr>
                <w:rFonts w:asciiTheme="minorHAnsi" w:hAnsiTheme="minorHAnsi" w:cstheme="minorHAnsi"/>
                <w:color w:val="auto"/>
                <w:sz w:val="20"/>
                <w:szCs w:val="20"/>
                <w:lang w:val="pt-BR"/>
              </w:rPr>
              <w:t>reproduzindo</w:t>
            </w:r>
            <w:r w:rsidRPr="00EB65E3">
              <w:rPr>
                <w:rFonts w:asciiTheme="minorHAnsi" w:hAnsiTheme="minorHAnsi" w:cstheme="minorHAnsi"/>
                <w:color w:val="auto"/>
                <w:sz w:val="20"/>
                <w:szCs w:val="20"/>
                <w:lang w:val="pt-BR"/>
              </w:rPr>
              <w:t xml:space="preserve"> es</w:t>
            </w:r>
            <w:r>
              <w:rPr>
                <w:rFonts w:asciiTheme="minorHAnsi" w:hAnsiTheme="minorHAnsi" w:cstheme="minorHAnsi"/>
                <w:color w:val="auto"/>
                <w:sz w:val="20"/>
                <w:szCs w:val="20"/>
                <w:lang w:val="pt-BR"/>
              </w:rPr>
              <w:t>t</w:t>
            </w:r>
            <w:r w:rsidRPr="00EB65E3">
              <w:rPr>
                <w:rFonts w:asciiTheme="minorHAnsi" w:hAnsiTheme="minorHAnsi" w:cstheme="minorHAnsi"/>
                <w:color w:val="auto"/>
                <w:sz w:val="20"/>
                <w:szCs w:val="20"/>
                <w:lang w:val="pt-BR"/>
              </w:rPr>
              <w:t xml:space="preserve">e modelo viciado de atuação para os demais </w:t>
            </w:r>
            <w:r>
              <w:rPr>
                <w:rFonts w:asciiTheme="minorHAnsi" w:hAnsiTheme="minorHAnsi" w:cstheme="minorHAnsi"/>
                <w:color w:val="auto"/>
                <w:sz w:val="20"/>
                <w:szCs w:val="20"/>
                <w:lang w:val="pt-BR"/>
              </w:rPr>
              <w:t>segmentos do mercado de combustíveis</w:t>
            </w:r>
            <w:r w:rsidRPr="00EB65E3">
              <w:rPr>
                <w:rFonts w:asciiTheme="minorHAnsi" w:hAnsiTheme="minorHAnsi" w:cstheme="minorHAnsi"/>
                <w:color w:val="auto"/>
                <w:sz w:val="20"/>
                <w:szCs w:val="20"/>
                <w:lang w:val="pt-BR"/>
              </w:rPr>
              <w:t xml:space="preserve"> e </w:t>
            </w:r>
            <w:r>
              <w:rPr>
                <w:rFonts w:asciiTheme="minorHAnsi" w:hAnsiTheme="minorHAnsi" w:cstheme="minorHAnsi"/>
                <w:color w:val="auto"/>
                <w:sz w:val="20"/>
                <w:szCs w:val="20"/>
                <w:lang w:val="pt-BR"/>
              </w:rPr>
              <w:t>resultando no aumento</w:t>
            </w:r>
            <w:r w:rsidRPr="00EB65E3">
              <w:rPr>
                <w:rFonts w:asciiTheme="minorHAnsi" w:hAnsiTheme="minorHAnsi" w:cstheme="minorHAnsi"/>
                <w:color w:val="auto"/>
                <w:sz w:val="20"/>
                <w:szCs w:val="20"/>
                <w:lang w:val="pt-BR"/>
              </w:rPr>
              <w:t xml:space="preserve"> </w:t>
            </w:r>
            <w:r>
              <w:rPr>
                <w:rFonts w:asciiTheme="minorHAnsi" w:hAnsiTheme="minorHAnsi" w:cstheme="minorHAnsi"/>
                <w:color w:val="auto"/>
                <w:sz w:val="20"/>
                <w:szCs w:val="20"/>
                <w:lang w:val="pt-BR"/>
              </w:rPr>
              <w:t>d</w:t>
            </w:r>
            <w:r w:rsidRPr="00EB65E3">
              <w:rPr>
                <w:rFonts w:asciiTheme="minorHAnsi" w:hAnsiTheme="minorHAnsi" w:cstheme="minorHAnsi"/>
                <w:color w:val="auto"/>
                <w:sz w:val="20"/>
                <w:szCs w:val="20"/>
                <w:lang w:val="pt-BR"/>
              </w:rPr>
              <w:t xml:space="preserve">a concorrencial desleal e </w:t>
            </w:r>
            <w:r>
              <w:rPr>
                <w:rFonts w:asciiTheme="minorHAnsi" w:hAnsiTheme="minorHAnsi" w:cstheme="minorHAnsi"/>
                <w:color w:val="auto"/>
                <w:sz w:val="20"/>
                <w:szCs w:val="20"/>
                <w:lang w:val="pt-BR"/>
              </w:rPr>
              <w:t>d</w:t>
            </w:r>
            <w:r w:rsidRPr="00EB65E3">
              <w:rPr>
                <w:rFonts w:asciiTheme="minorHAnsi" w:hAnsiTheme="minorHAnsi" w:cstheme="minorHAnsi"/>
                <w:color w:val="auto"/>
                <w:sz w:val="20"/>
                <w:szCs w:val="20"/>
                <w:lang w:val="pt-BR"/>
              </w:rPr>
              <w:t>a sonegação.</w:t>
            </w:r>
          </w:p>
          <w:p w14:paraId="3D9E82EC" w14:textId="77777777" w:rsidR="006D46BE" w:rsidRPr="00EB65E3" w:rsidRDefault="006D46BE" w:rsidP="00485CB8">
            <w:pPr>
              <w:pStyle w:val="Default"/>
              <w:rPr>
                <w:rFonts w:asciiTheme="minorHAnsi" w:hAnsiTheme="minorHAnsi" w:cstheme="minorHAnsi"/>
                <w:color w:val="auto"/>
                <w:sz w:val="20"/>
                <w:szCs w:val="20"/>
                <w:lang w:val="pt-BR"/>
              </w:rPr>
            </w:pPr>
          </w:p>
          <w:p w14:paraId="05116178" w14:textId="77777777" w:rsidR="006D46BE" w:rsidRDefault="006D46BE" w:rsidP="00485CB8">
            <w:pPr>
              <w:pStyle w:val="BodyText"/>
              <w:kinsoku w:val="0"/>
              <w:overflowPunct w:val="0"/>
              <w:spacing w:line="231" w:lineRule="exact"/>
              <w:jc w:val="left"/>
              <w:rPr>
                <w:rFonts w:asciiTheme="minorHAnsi" w:hAnsiTheme="minorHAnsi" w:cstheme="minorHAnsi"/>
                <w:color w:val="auto"/>
                <w:sz w:val="20"/>
                <w:szCs w:val="20"/>
              </w:rPr>
            </w:pPr>
            <w:r>
              <w:rPr>
                <w:rFonts w:asciiTheme="minorHAnsi" w:hAnsiTheme="minorHAnsi" w:cstheme="minorHAnsi"/>
                <w:color w:val="auto"/>
                <w:sz w:val="20"/>
                <w:szCs w:val="20"/>
              </w:rPr>
              <w:t>Destarte,</w:t>
            </w:r>
            <w:r w:rsidRPr="00EB65E3">
              <w:rPr>
                <w:rFonts w:asciiTheme="minorHAnsi" w:hAnsiTheme="minorHAnsi" w:cstheme="minorHAnsi"/>
                <w:color w:val="auto"/>
                <w:sz w:val="20"/>
                <w:szCs w:val="20"/>
              </w:rPr>
              <w:t xml:space="preserve"> considerando</w:t>
            </w:r>
            <w:r>
              <w:rPr>
                <w:rFonts w:asciiTheme="minorHAnsi" w:hAnsiTheme="minorHAnsi" w:cstheme="minorHAnsi"/>
                <w:color w:val="auto"/>
                <w:sz w:val="20"/>
                <w:szCs w:val="20"/>
              </w:rPr>
              <w:t xml:space="preserve"> </w:t>
            </w:r>
            <w:r w:rsidRPr="00EB65E3">
              <w:rPr>
                <w:rFonts w:asciiTheme="minorHAnsi" w:hAnsiTheme="minorHAnsi" w:cstheme="minorHAnsi"/>
                <w:color w:val="auto"/>
                <w:sz w:val="20"/>
                <w:szCs w:val="20"/>
              </w:rPr>
              <w:t>o contexto atual do mercado e</w:t>
            </w:r>
            <w:r>
              <w:rPr>
                <w:rFonts w:asciiTheme="minorHAnsi" w:hAnsiTheme="minorHAnsi" w:cstheme="minorHAnsi"/>
                <w:color w:val="auto"/>
                <w:sz w:val="20"/>
                <w:szCs w:val="20"/>
              </w:rPr>
              <w:t>, principalmente</w:t>
            </w:r>
            <w:r w:rsidRPr="00EB65E3">
              <w:rPr>
                <w:rFonts w:asciiTheme="minorHAnsi" w:hAnsiTheme="minorHAnsi" w:cstheme="minorHAnsi"/>
                <w:color w:val="auto"/>
                <w:sz w:val="20"/>
                <w:szCs w:val="20"/>
              </w:rPr>
              <w:t xml:space="preserve"> a proteção aos interesses do consumidor, </w:t>
            </w:r>
            <w:r>
              <w:rPr>
                <w:rFonts w:asciiTheme="minorHAnsi" w:hAnsiTheme="minorHAnsi" w:cstheme="minorHAnsi"/>
                <w:color w:val="auto"/>
                <w:sz w:val="20"/>
                <w:szCs w:val="20"/>
              </w:rPr>
              <w:t xml:space="preserve">consideramos ser </w:t>
            </w:r>
            <w:r w:rsidRPr="00EB65E3">
              <w:rPr>
                <w:rFonts w:asciiTheme="minorHAnsi" w:hAnsiTheme="minorHAnsi" w:cstheme="minorHAnsi"/>
                <w:color w:val="auto"/>
                <w:sz w:val="20"/>
                <w:szCs w:val="20"/>
              </w:rPr>
              <w:t xml:space="preserve">adequada a manutenção da vedação </w:t>
            </w:r>
            <w:r>
              <w:rPr>
                <w:rFonts w:asciiTheme="minorHAnsi" w:hAnsiTheme="minorHAnsi" w:cstheme="minorHAnsi"/>
                <w:color w:val="auto"/>
                <w:sz w:val="20"/>
                <w:szCs w:val="20"/>
              </w:rPr>
              <w:t>atual</w:t>
            </w:r>
            <w:r w:rsidRPr="00EB65E3">
              <w:rPr>
                <w:rFonts w:asciiTheme="minorHAnsi" w:hAnsiTheme="minorHAnsi" w:cstheme="minorHAnsi"/>
                <w:color w:val="auto"/>
                <w:sz w:val="20"/>
                <w:szCs w:val="20"/>
              </w:rPr>
              <w:t xml:space="preserve">, </w:t>
            </w:r>
            <w:r w:rsidRPr="00887D77">
              <w:rPr>
                <w:rFonts w:asciiTheme="minorHAnsi" w:hAnsiTheme="minorHAnsi"/>
                <w:sz w:val="20"/>
                <w:szCs w:val="20"/>
              </w:rPr>
              <w:t>restrita à operação direta de postos</w:t>
            </w:r>
            <w:r>
              <w:rPr>
                <w:rFonts w:asciiTheme="minorHAnsi" w:hAnsiTheme="minorHAnsi"/>
                <w:sz w:val="20"/>
                <w:szCs w:val="20"/>
              </w:rPr>
              <w:t xml:space="preserve"> </w:t>
            </w:r>
            <w:r w:rsidRPr="00887D77">
              <w:rPr>
                <w:rFonts w:asciiTheme="minorHAnsi" w:hAnsiTheme="minorHAnsi"/>
                <w:sz w:val="20"/>
                <w:szCs w:val="20"/>
              </w:rPr>
              <w:t>revendedores pelas distribuidoras, isto é, somente da pessoa jurídica das distribuidoras, não alcançando as</w:t>
            </w:r>
            <w:r>
              <w:rPr>
                <w:rFonts w:asciiTheme="minorHAnsi" w:hAnsiTheme="minorHAnsi"/>
                <w:sz w:val="20"/>
                <w:szCs w:val="20"/>
              </w:rPr>
              <w:t xml:space="preserve"> </w:t>
            </w:r>
            <w:r w:rsidRPr="00887D77">
              <w:rPr>
                <w:rFonts w:asciiTheme="minorHAnsi" w:hAnsiTheme="minorHAnsi"/>
                <w:sz w:val="20"/>
                <w:szCs w:val="20"/>
              </w:rPr>
              <w:t>pessoas físicas que participam de sua composição acionária,</w:t>
            </w:r>
            <w:r>
              <w:rPr>
                <w:rFonts w:asciiTheme="minorHAnsi" w:hAnsiTheme="minorHAnsi"/>
                <w:sz w:val="20"/>
                <w:szCs w:val="20"/>
              </w:rPr>
              <w:t xml:space="preserve"> </w:t>
            </w:r>
            <w:r w:rsidRPr="00EB65E3">
              <w:rPr>
                <w:rFonts w:asciiTheme="minorHAnsi" w:hAnsiTheme="minorHAnsi" w:cstheme="minorHAnsi"/>
                <w:color w:val="auto"/>
                <w:sz w:val="20"/>
                <w:szCs w:val="20"/>
              </w:rPr>
              <w:t xml:space="preserve">por não </w:t>
            </w:r>
            <w:r>
              <w:rPr>
                <w:rFonts w:asciiTheme="minorHAnsi" w:hAnsiTheme="minorHAnsi" w:cstheme="minorHAnsi"/>
                <w:color w:val="auto"/>
                <w:sz w:val="20"/>
                <w:szCs w:val="20"/>
              </w:rPr>
              <w:t>se poder afirmar, em bases comprovadas, que existirão</w:t>
            </w:r>
            <w:r w:rsidRPr="00EB65E3">
              <w:rPr>
                <w:rFonts w:asciiTheme="minorHAnsi" w:hAnsiTheme="minorHAnsi" w:cstheme="minorHAnsi"/>
                <w:color w:val="auto"/>
                <w:sz w:val="20"/>
                <w:szCs w:val="20"/>
              </w:rPr>
              <w:t xml:space="preserve"> ganhos de eficiência </w:t>
            </w:r>
            <w:r>
              <w:rPr>
                <w:rFonts w:asciiTheme="minorHAnsi" w:hAnsiTheme="minorHAnsi" w:cstheme="minorHAnsi"/>
                <w:color w:val="auto"/>
                <w:sz w:val="20"/>
                <w:szCs w:val="20"/>
              </w:rPr>
              <w:t>que superem os riscos listados acima</w:t>
            </w:r>
            <w:r w:rsidRPr="00EB65E3">
              <w:rPr>
                <w:rFonts w:asciiTheme="minorHAnsi" w:hAnsiTheme="minorHAnsi" w:cstheme="minorHAnsi"/>
                <w:color w:val="auto"/>
                <w:sz w:val="20"/>
                <w:szCs w:val="20"/>
              </w:rPr>
              <w:t>.</w:t>
            </w:r>
          </w:p>
          <w:p w14:paraId="06D4E1E2" w14:textId="77777777" w:rsidR="006D46BE" w:rsidRPr="00EB65E3" w:rsidRDefault="006D46BE" w:rsidP="00485CB8">
            <w:pPr>
              <w:pStyle w:val="Default"/>
              <w:rPr>
                <w:rFonts w:asciiTheme="minorHAnsi" w:hAnsiTheme="minorHAnsi" w:cstheme="minorHAnsi"/>
                <w:color w:val="auto"/>
                <w:sz w:val="20"/>
                <w:szCs w:val="20"/>
                <w:lang w:val="pt-BR"/>
              </w:rPr>
            </w:pPr>
          </w:p>
          <w:p w14:paraId="2FEA51CD" w14:textId="77777777" w:rsidR="006D46BE" w:rsidRPr="00EB65E3" w:rsidRDefault="006D46BE" w:rsidP="00485CB8">
            <w:pPr>
              <w:rPr>
                <w:rFonts w:asciiTheme="minorHAnsi" w:hAnsiTheme="minorHAnsi" w:cstheme="minorHAnsi"/>
              </w:rPr>
            </w:pPr>
            <w:r>
              <w:rPr>
                <w:rFonts w:asciiTheme="minorHAnsi" w:hAnsiTheme="minorHAnsi" w:cstheme="minorHAnsi"/>
              </w:rPr>
              <w:t xml:space="preserve">Temos um </w:t>
            </w:r>
            <w:r w:rsidRPr="00EB65E3">
              <w:rPr>
                <w:rFonts w:asciiTheme="minorHAnsi" w:hAnsiTheme="minorHAnsi" w:cstheme="minorHAnsi"/>
              </w:rPr>
              <w:t>mercado de combustíveis consolidad</w:t>
            </w:r>
            <w:r>
              <w:rPr>
                <w:rFonts w:asciiTheme="minorHAnsi" w:hAnsiTheme="minorHAnsi" w:cstheme="minorHAnsi"/>
              </w:rPr>
              <w:t>o</w:t>
            </w:r>
            <w:r w:rsidRPr="00EB65E3">
              <w:rPr>
                <w:rFonts w:asciiTheme="minorHAnsi" w:hAnsiTheme="minorHAnsi" w:cstheme="minorHAnsi"/>
              </w:rPr>
              <w:t xml:space="preserve"> e </w:t>
            </w:r>
            <w:r>
              <w:rPr>
                <w:rFonts w:asciiTheme="minorHAnsi" w:hAnsiTheme="minorHAnsi" w:cstheme="minorHAnsi"/>
              </w:rPr>
              <w:t xml:space="preserve">que </w:t>
            </w:r>
            <w:r w:rsidRPr="00EB65E3">
              <w:rPr>
                <w:rFonts w:asciiTheme="minorHAnsi" w:hAnsiTheme="minorHAnsi" w:cstheme="minorHAnsi"/>
              </w:rPr>
              <w:t xml:space="preserve">atende </w:t>
            </w:r>
            <w:r>
              <w:rPr>
                <w:rFonts w:asciiTheme="minorHAnsi" w:hAnsiTheme="minorHAnsi" w:cstheme="minorHAnsi"/>
              </w:rPr>
              <w:t xml:space="preserve">com qualidade e eficácia </w:t>
            </w:r>
            <w:r w:rsidRPr="00EB65E3">
              <w:rPr>
                <w:rFonts w:asciiTheme="minorHAnsi" w:hAnsiTheme="minorHAnsi" w:cstheme="minorHAnsi"/>
              </w:rPr>
              <w:t xml:space="preserve">aos objetivos pretendidos. </w:t>
            </w:r>
            <w:r>
              <w:rPr>
                <w:rFonts w:asciiTheme="minorHAnsi" w:hAnsiTheme="minorHAnsi" w:cstheme="minorHAnsi"/>
              </w:rPr>
              <w:t xml:space="preserve"> Debater uma </w:t>
            </w:r>
            <w:r w:rsidRPr="00EB65E3">
              <w:rPr>
                <w:rFonts w:asciiTheme="minorHAnsi" w:hAnsiTheme="minorHAnsi" w:cstheme="minorHAnsi"/>
              </w:rPr>
              <w:t xml:space="preserve">alteração </w:t>
            </w:r>
            <w:r>
              <w:rPr>
                <w:rFonts w:asciiTheme="minorHAnsi" w:hAnsiTheme="minorHAnsi" w:cstheme="minorHAnsi"/>
              </w:rPr>
              <w:t>deste porte é importante, mas deve ser precedida de</w:t>
            </w:r>
            <w:r w:rsidRPr="00EB65E3">
              <w:rPr>
                <w:rFonts w:asciiTheme="minorHAnsi" w:hAnsiTheme="minorHAnsi" w:cstheme="minorHAnsi"/>
              </w:rPr>
              <w:t xml:space="preserve"> uma</w:t>
            </w:r>
            <w:r>
              <w:rPr>
                <w:rFonts w:asciiTheme="minorHAnsi" w:hAnsiTheme="minorHAnsi" w:cstheme="minorHAnsi"/>
              </w:rPr>
              <w:t xml:space="preserve"> detalhada</w:t>
            </w:r>
            <w:r w:rsidRPr="00EB65E3">
              <w:rPr>
                <w:rFonts w:asciiTheme="minorHAnsi" w:hAnsiTheme="minorHAnsi" w:cstheme="minorHAnsi"/>
              </w:rPr>
              <w:t xml:space="preserve"> Análise de Impacto </w:t>
            </w:r>
            <w:r w:rsidRPr="00EB65E3">
              <w:rPr>
                <w:rFonts w:asciiTheme="minorHAnsi" w:hAnsiTheme="minorHAnsi" w:cstheme="minorHAnsi"/>
              </w:rPr>
              <w:lastRenderedPageBreak/>
              <w:t xml:space="preserve">Regulatório, </w:t>
            </w:r>
            <w:r>
              <w:rPr>
                <w:rFonts w:asciiTheme="minorHAnsi" w:hAnsiTheme="minorHAnsi" w:cstheme="minorHAnsi"/>
              </w:rPr>
              <w:t>permitindo a</w:t>
            </w:r>
            <w:r w:rsidRPr="00EB65E3">
              <w:rPr>
                <w:rFonts w:asciiTheme="minorHAnsi" w:hAnsiTheme="minorHAnsi" w:cstheme="minorHAnsi"/>
              </w:rPr>
              <w:t xml:space="preserve"> avaliação </w:t>
            </w:r>
            <w:r>
              <w:rPr>
                <w:rFonts w:asciiTheme="minorHAnsi" w:hAnsiTheme="minorHAnsi" w:cstheme="minorHAnsi"/>
              </w:rPr>
              <w:t>precisa e suportável</w:t>
            </w:r>
            <w:r w:rsidRPr="00EB65E3">
              <w:rPr>
                <w:rFonts w:asciiTheme="minorHAnsi" w:hAnsiTheme="minorHAnsi" w:cstheme="minorHAnsi"/>
              </w:rPr>
              <w:t xml:space="preserve"> dos efeitos que </w:t>
            </w:r>
            <w:r>
              <w:rPr>
                <w:rFonts w:asciiTheme="minorHAnsi" w:hAnsiTheme="minorHAnsi" w:cstheme="minorHAnsi"/>
              </w:rPr>
              <w:t>est</w:t>
            </w:r>
            <w:r w:rsidRPr="00EB65E3">
              <w:rPr>
                <w:rFonts w:asciiTheme="minorHAnsi" w:hAnsiTheme="minorHAnsi" w:cstheme="minorHAnsi"/>
              </w:rPr>
              <w:t>a alteração poderá gerar ao consumidor.</w:t>
            </w:r>
          </w:p>
        </w:tc>
      </w:tr>
      <w:tr w:rsidR="00C13A89" w:rsidRPr="006E48E7" w14:paraId="6A70F8F2" w14:textId="77777777" w:rsidTr="00EF3D55">
        <w:trPr>
          <w:trHeight w:val="568"/>
        </w:trPr>
        <w:tc>
          <w:tcPr>
            <w:tcW w:w="337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14:paraId="1B53DAE2" w14:textId="77777777" w:rsidR="00887D77" w:rsidRPr="00887D77" w:rsidRDefault="00887D77" w:rsidP="006D46BE">
            <w:pPr>
              <w:jc w:val="center"/>
              <w:rPr>
                <w:rFonts w:asciiTheme="minorHAnsi" w:hAnsiTheme="minorHAnsi"/>
              </w:rPr>
            </w:pPr>
            <w:r w:rsidRPr="00887D77">
              <w:rPr>
                <w:rFonts w:asciiTheme="minorHAnsi" w:hAnsiTheme="minorHAnsi"/>
              </w:rPr>
              <w:lastRenderedPageBreak/>
              <w:t>vedação da comercialização direta de produtores e importadores para revendedores;</w:t>
            </w:r>
          </w:p>
          <w:p w14:paraId="7BDFE7E0" w14:textId="77777777" w:rsidR="00C13A89" w:rsidRPr="006E48E7" w:rsidRDefault="00C13A89" w:rsidP="000303C4">
            <w:pPr>
              <w:rPr>
                <w:rFonts w:asciiTheme="minorHAnsi" w:eastAsia="Arial Unicode MS" w:hAnsiTheme="minorHAnsi" w:cstheme="minorHAnsi"/>
                <w:b/>
                <w:bCs/>
                <w:sz w:val="24"/>
                <w:szCs w:val="24"/>
              </w:rPr>
            </w:pPr>
            <w:r w:rsidRPr="006E48E7">
              <w:rPr>
                <w:rFonts w:asciiTheme="minorHAnsi" w:hAnsiTheme="minorHAnsi" w:cstheme="minorHAnsi"/>
                <w:b/>
                <w:bCs/>
              </w:rPr>
              <w:t> </w:t>
            </w:r>
          </w:p>
        </w:tc>
        <w:tc>
          <w:tcPr>
            <w:tcW w:w="5856"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57CF7383" w14:textId="29F635E0" w:rsidR="00C13A89" w:rsidRPr="00304037" w:rsidRDefault="006E48E7" w:rsidP="004D59AA">
            <w:pPr>
              <w:spacing w:before="240"/>
              <w:jc w:val="center"/>
              <w:rPr>
                <w:rFonts w:asciiTheme="minorHAnsi" w:eastAsia="Arial Unicode MS" w:hAnsiTheme="minorHAnsi" w:cstheme="minorHAnsi"/>
              </w:rPr>
            </w:pPr>
            <w:r w:rsidRPr="00304037">
              <w:rPr>
                <w:rFonts w:asciiTheme="minorHAnsi" w:hAnsiTheme="minorHAnsi" w:cstheme="minorHAnsi"/>
              </w:rPr>
              <w:t xml:space="preserve">Continuidade da vedação de venda </w:t>
            </w:r>
            <w:r w:rsidR="00CE57F8" w:rsidRPr="00304037">
              <w:rPr>
                <w:rFonts w:asciiTheme="minorHAnsi" w:hAnsiTheme="minorHAnsi" w:cstheme="minorHAnsi"/>
              </w:rPr>
              <w:t>direta pelos produtores</w:t>
            </w:r>
            <w:r w:rsidR="00887D77">
              <w:rPr>
                <w:rFonts w:asciiTheme="minorHAnsi" w:hAnsiTheme="minorHAnsi" w:cstheme="minorHAnsi"/>
              </w:rPr>
              <w:t xml:space="preserve"> e importadores</w:t>
            </w:r>
            <w:r w:rsidR="00CE57F8" w:rsidRPr="00304037">
              <w:rPr>
                <w:rFonts w:asciiTheme="minorHAnsi" w:hAnsiTheme="minorHAnsi" w:cstheme="minorHAnsi"/>
              </w:rPr>
              <w:t>, sendo mant</w:t>
            </w:r>
            <w:r w:rsidR="004D59AA">
              <w:rPr>
                <w:rFonts w:asciiTheme="minorHAnsi" w:hAnsiTheme="minorHAnsi" w:cstheme="minorHAnsi"/>
              </w:rPr>
              <w:t>idos</w:t>
            </w:r>
            <w:r w:rsidR="00304037" w:rsidRPr="00304037">
              <w:rPr>
                <w:rFonts w:asciiTheme="minorHAnsi" w:hAnsiTheme="minorHAnsi" w:cstheme="minorHAnsi"/>
              </w:rPr>
              <w:t xml:space="preserve"> inalterad</w:t>
            </w:r>
            <w:r w:rsidR="004D59AA">
              <w:rPr>
                <w:rFonts w:asciiTheme="minorHAnsi" w:hAnsiTheme="minorHAnsi" w:cstheme="minorHAnsi"/>
              </w:rPr>
              <w:t>as as resoluções que hoje norteiam o mercado</w:t>
            </w:r>
          </w:p>
        </w:tc>
        <w:tc>
          <w:tcPr>
            <w:tcW w:w="5083"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4C8F3B3C" w14:textId="59060BBC" w:rsidR="00C13A89" w:rsidRPr="006E1E29" w:rsidRDefault="00304037" w:rsidP="000303C4">
            <w:pPr>
              <w:rPr>
                <w:rFonts w:asciiTheme="minorHAnsi" w:hAnsiTheme="minorHAnsi" w:cstheme="minorHAnsi"/>
              </w:rPr>
            </w:pPr>
            <w:r w:rsidRPr="006E1E29">
              <w:rPr>
                <w:rFonts w:asciiTheme="minorHAnsi" w:hAnsiTheme="minorHAnsi" w:cstheme="minorHAnsi"/>
              </w:rPr>
              <w:t>A implantação desta mudança, além da óbvia necessidade de alterações na legislação tributária, justificada pela possibilidade de significativa perda de arrecadação daqueles tributos cuja responsabilidade de recolhimento são dos distribuidores, impacta</w:t>
            </w:r>
            <w:r w:rsidR="00887D77" w:rsidRPr="006E1E29">
              <w:rPr>
                <w:rFonts w:asciiTheme="minorHAnsi" w:hAnsiTheme="minorHAnsi" w:cstheme="minorHAnsi"/>
              </w:rPr>
              <w:t>, no caso específico do Etanol Hidratado:</w:t>
            </w:r>
          </w:p>
          <w:p w14:paraId="2DE0540D" w14:textId="77777777" w:rsidR="00BD40F4" w:rsidRPr="006E1E29" w:rsidRDefault="00BD40F4" w:rsidP="000303C4">
            <w:pPr>
              <w:rPr>
                <w:rFonts w:asciiTheme="minorHAnsi" w:hAnsiTheme="minorHAnsi" w:cstheme="minorHAnsi"/>
              </w:rPr>
            </w:pPr>
          </w:p>
          <w:p w14:paraId="120535BE" w14:textId="77777777" w:rsidR="00304037" w:rsidRPr="006E1E29" w:rsidRDefault="00304037" w:rsidP="00304037">
            <w:pPr>
              <w:pStyle w:val="ListParagraph"/>
              <w:numPr>
                <w:ilvl w:val="0"/>
                <w:numId w:val="4"/>
              </w:numPr>
              <w:rPr>
                <w:rFonts w:asciiTheme="minorHAnsi" w:eastAsia="Arial Unicode MS" w:hAnsiTheme="minorHAnsi" w:cstheme="minorHAnsi"/>
              </w:rPr>
            </w:pPr>
            <w:r w:rsidRPr="006E1E29">
              <w:rPr>
                <w:rFonts w:asciiTheme="minorHAnsi" w:eastAsia="Arial Unicode MS" w:hAnsiTheme="minorHAnsi" w:cstheme="minorHAnsi"/>
              </w:rPr>
              <w:t xml:space="preserve">O programa </w:t>
            </w:r>
            <w:proofErr w:type="spellStart"/>
            <w:r w:rsidRPr="006E1E29">
              <w:rPr>
                <w:rFonts w:asciiTheme="minorHAnsi" w:eastAsia="Arial Unicode MS" w:hAnsiTheme="minorHAnsi" w:cstheme="minorHAnsi"/>
              </w:rPr>
              <w:t>Renovabio</w:t>
            </w:r>
            <w:proofErr w:type="spellEnd"/>
          </w:p>
          <w:p w14:paraId="6CEB6448" w14:textId="77777777" w:rsidR="00304037" w:rsidRPr="006E1E29" w:rsidRDefault="00304037" w:rsidP="00304037">
            <w:pPr>
              <w:pStyle w:val="ListParagraph"/>
              <w:numPr>
                <w:ilvl w:val="0"/>
                <w:numId w:val="4"/>
              </w:numPr>
              <w:rPr>
                <w:rFonts w:asciiTheme="minorHAnsi" w:eastAsia="Arial Unicode MS" w:hAnsiTheme="minorHAnsi" w:cstheme="minorHAnsi"/>
              </w:rPr>
            </w:pPr>
            <w:r w:rsidRPr="006E1E29">
              <w:rPr>
                <w:rFonts w:asciiTheme="minorHAnsi" w:eastAsia="Arial Unicode MS" w:hAnsiTheme="minorHAnsi" w:cstheme="minorHAnsi"/>
              </w:rPr>
              <w:t>A garantia de qualidade, segurança e respeito o meio ambiente, removendo um dos elos do sistema que faz o produto chegar aos consumidores finais</w:t>
            </w:r>
            <w:r w:rsidR="00BD40F4" w:rsidRPr="006E1E29">
              <w:rPr>
                <w:rFonts w:asciiTheme="minorHAnsi" w:eastAsia="Arial Unicode MS" w:hAnsiTheme="minorHAnsi" w:cstheme="minorHAnsi"/>
              </w:rPr>
              <w:t>;</w:t>
            </w:r>
          </w:p>
          <w:p w14:paraId="1D730915" w14:textId="77777777" w:rsidR="00BD40F4" w:rsidRPr="006E1E29" w:rsidRDefault="00BD40F4" w:rsidP="00BD40F4">
            <w:pPr>
              <w:rPr>
                <w:rFonts w:asciiTheme="minorHAnsi" w:eastAsia="Arial Unicode MS" w:hAnsiTheme="minorHAnsi" w:cstheme="minorHAnsi"/>
              </w:rPr>
            </w:pPr>
          </w:p>
          <w:p w14:paraId="613025E5" w14:textId="77777777" w:rsidR="00BD40F4" w:rsidRPr="006E1E29" w:rsidRDefault="00BD40F4" w:rsidP="00BD40F4">
            <w:pPr>
              <w:rPr>
                <w:rFonts w:asciiTheme="minorHAnsi" w:eastAsia="Arial Unicode MS" w:hAnsiTheme="minorHAnsi" w:cstheme="minorHAnsi"/>
              </w:rPr>
            </w:pPr>
            <w:r w:rsidRPr="006E1E29">
              <w:rPr>
                <w:rFonts w:asciiTheme="minorHAnsi" w:eastAsia="Arial Unicode MS" w:hAnsiTheme="minorHAnsi" w:cstheme="minorHAnsi"/>
              </w:rPr>
              <w:t>Além disto, o alegado potencial de redução de custos para os consumidores finais não chegará a ser significativo, considerando:</w:t>
            </w:r>
          </w:p>
          <w:p w14:paraId="0F2AB609" w14:textId="77777777" w:rsidR="00BD40F4" w:rsidRPr="006E1E29" w:rsidRDefault="00BD40F4" w:rsidP="00BD40F4">
            <w:pPr>
              <w:rPr>
                <w:rFonts w:asciiTheme="minorHAnsi" w:eastAsia="Arial Unicode MS" w:hAnsiTheme="minorHAnsi" w:cstheme="minorHAnsi"/>
              </w:rPr>
            </w:pPr>
          </w:p>
          <w:p w14:paraId="749623B3" w14:textId="47E8AE0B" w:rsidR="00BD40F4" w:rsidRPr="006E1E29" w:rsidRDefault="00BD40F4" w:rsidP="00BD40F4">
            <w:pPr>
              <w:rPr>
                <w:rFonts w:asciiTheme="minorHAnsi" w:eastAsia="Arial Unicode MS" w:hAnsiTheme="minorHAnsi" w:cstheme="minorHAnsi"/>
              </w:rPr>
            </w:pPr>
            <w:r w:rsidRPr="006E1E29">
              <w:rPr>
                <w:rFonts w:asciiTheme="minorHAnsi" w:eastAsia="Arial Unicode MS" w:hAnsiTheme="minorHAnsi" w:cstheme="minorHAnsi"/>
              </w:rPr>
              <w:t xml:space="preserve"> (a) os custos adicionais a serem arcados pelos produtores com organização, pessoal, concessão de crédito, alterações em suas instalações – hoje programadas para carregamento de grandes volumes – entre outros, e </w:t>
            </w:r>
          </w:p>
          <w:p w14:paraId="4FFEAFFC" w14:textId="77777777" w:rsidR="005808C2" w:rsidRDefault="00BD40F4" w:rsidP="00BD40F4">
            <w:pPr>
              <w:rPr>
                <w:rFonts w:asciiTheme="minorHAnsi" w:eastAsia="Arial Unicode MS" w:hAnsiTheme="minorHAnsi" w:cstheme="minorHAnsi"/>
              </w:rPr>
            </w:pPr>
            <w:r w:rsidRPr="006E1E29">
              <w:rPr>
                <w:rFonts w:asciiTheme="minorHAnsi" w:eastAsia="Arial Unicode MS" w:hAnsiTheme="minorHAnsi" w:cstheme="minorHAnsi"/>
              </w:rPr>
              <w:t>(b) a reduzida margem que as distribuidoras conseguem realizar em suas vendas, deduzidos todos os custos de produto, impostos e fretes;</w:t>
            </w:r>
          </w:p>
          <w:p w14:paraId="6A5290F7" w14:textId="77777777" w:rsidR="005808C2" w:rsidRDefault="005808C2" w:rsidP="00BD40F4">
            <w:pPr>
              <w:rPr>
                <w:rFonts w:asciiTheme="minorHAnsi" w:eastAsia="Arial Unicode MS" w:hAnsiTheme="minorHAnsi" w:cstheme="minorHAnsi"/>
              </w:rPr>
            </w:pPr>
          </w:p>
          <w:p w14:paraId="594A20A2" w14:textId="78B246C9" w:rsidR="00BD40F4" w:rsidRPr="006E1E29" w:rsidRDefault="00BD40F4" w:rsidP="00BD40F4">
            <w:pPr>
              <w:rPr>
                <w:rFonts w:asciiTheme="minorHAnsi" w:eastAsia="Arial Unicode MS" w:hAnsiTheme="minorHAnsi" w:cstheme="minorHAnsi"/>
              </w:rPr>
            </w:pPr>
            <w:r w:rsidRPr="006E1E29">
              <w:rPr>
                <w:rFonts w:asciiTheme="minorHAnsi" w:eastAsia="Arial Unicode MS" w:hAnsiTheme="minorHAnsi" w:cstheme="minorHAnsi"/>
              </w:rPr>
              <w:t>Em resumo, consideramos que os benefícios teóricos defendidos por uma pequena parcela dos produtores de etanol não justifica, de modo algum, a retirada por meio de projeto de lei da competência da ANP</w:t>
            </w:r>
            <w:r w:rsidR="000D3D6E" w:rsidRPr="006E1E29">
              <w:rPr>
                <w:rFonts w:asciiTheme="minorHAnsi" w:eastAsia="Arial Unicode MS" w:hAnsiTheme="minorHAnsi" w:cstheme="minorHAnsi"/>
              </w:rPr>
              <w:t xml:space="preserve"> </w:t>
            </w:r>
            <w:r w:rsidRPr="006E1E29">
              <w:rPr>
                <w:rFonts w:asciiTheme="minorHAnsi" w:eastAsia="Arial Unicode MS" w:hAnsiTheme="minorHAnsi" w:cstheme="minorHAnsi"/>
              </w:rPr>
              <w:t>regular o mercado de combustíveis e biocombustíveis, pre</w:t>
            </w:r>
            <w:r w:rsidR="000D3D6E" w:rsidRPr="006E1E29">
              <w:rPr>
                <w:rFonts w:asciiTheme="minorHAnsi" w:eastAsia="Arial Unicode MS" w:hAnsiTheme="minorHAnsi" w:cstheme="minorHAnsi"/>
              </w:rPr>
              <w:t>vista nos artigos nº 177 e 238 da Constituição Federal e regulamentado pela lei nº 9.478 de 1997 em seus artigos 1º, 7º e 8º</w:t>
            </w:r>
          </w:p>
          <w:p w14:paraId="2F98D394" w14:textId="77777777" w:rsidR="00887D77" w:rsidRPr="006E1E29" w:rsidRDefault="00887D77" w:rsidP="00BD40F4">
            <w:pPr>
              <w:rPr>
                <w:rFonts w:asciiTheme="minorHAnsi" w:eastAsia="Arial Unicode MS" w:hAnsiTheme="minorHAnsi" w:cstheme="minorHAnsi"/>
              </w:rPr>
            </w:pPr>
          </w:p>
          <w:p w14:paraId="6FA691A1" w14:textId="77777777" w:rsidR="006E1E29" w:rsidRPr="006E1E29" w:rsidRDefault="00887D77" w:rsidP="006E1E29">
            <w:pPr>
              <w:pStyle w:val="Default"/>
              <w:jc w:val="both"/>
              <w:rPr>
                <w:rFonts w:asciiTheme="minorHAnsi" w:hAnsiTheme="minorHAnsi"/>
                <w:sz w:val="20"/>
                <w:szCs w:val="20"/>
                <w:lang w:val="pt-BR"/>
              </w:rPr>
            </w:pPr>
            <w:r w:rsidRPr="006E1E29">
              <w:rPr>
                <w:rFonts w:asciiTheme="minorHAnsi" w:eastAsia="Arial Unicode MS" w:hAnsiTheme="minorHAnsi" w:cstheme="minorHAnsi"/>
                <w:sz w:val="20"/>
                <w:szCs w:val="20"/>
                <w:lang w:val="pt-BR"/>
              </w:rPr>
              <w:t xml:space="preserve">Na questão da venda direta pelos importadores, temos uma situação semelhante na questão dos custos adicionais e necessidade de investimentos em instalações portuárias, com as restrições ambientais e de segurança, que resultariam da </w:t>
            </w:r>
            <w:r w:rsidRPr="006E1E29">
              <w:rPr>
                <w:rFonts w:asciiTheme="minorHAnsi" w:eastAsia="Arial Unicode MS" w:hAnsiTheme="minorHAnsi" w:cstheme="minorHAnsi"/>
                <w:sz w:val="20"/>
                <w:szCs w:val="20"/>
                <w:lang w:val="pt-BR"/>
              </w:rPr>
              <w:lastRenderedPageBreak/>
              <w:t>participação destas empresas na venda direta aos revendedores e consumidores</w:t>
            </w:r>
            <w:r w:rsidR="006E1E29" w:rsidRPr="006E1E29">
              <w:rPr>
                <w:rFonts w:asciiTheme="minorHAnsi" w:eastAsia="Arial Unicode MS" w:hAnsiTheme="minorHAnsi" w:cstheme="minorHAnsi"/>
                <w:sz w:val="20"/>
                <w:szCs w:val="20"/>
                <w:lang w:val="pt-BR"/>
              </w:rPr>
              <w:t>.</w:t>
            </w:r>
            <w:r w:rsidR="006E1E29" w:rsidRPr="006E1E29">
              <w:rPr>
                <w:rFonts w:asciiTheme="minorHAnsi" w:hAnsiTheme="minorHAnsi"/>
                <w:sz w:val="20"/>
                <w:szCs w:val="20"/>
                <w:lang w:val="pt-BR"/>
              </w:rPr>
              <w:t xml:space="preserve"> </w:t>
            </w:r>
          </w:p>
          <w:p w14:paraId="4BF3D427" w14:textId="77777777" w:rsidR="006E1E29" w:rsidRPr="006E1E29" w:rsidRDefault="006E1E29" w:rsidP="006E1E29">
            <w:pPr>
              <w:pStyle w:val="Default"/>
              <w:jc w:val="both"/>
              <w:rPr>
                <w:rFonts w:asciiTheme="minorHAnsi" w:hAnsiTheme="minorHAnsi"/>
                <w:sz w:val="20"/>
                <w:szCs w:val="20"/>
                <w:lang w:val="pt-BR"/>
              </w:rPr>
            </w:pPr>
          </w:p>
          <w:p w14:paraId="2A8AF9C7" w14:textId="2F4D4944" w:rsidR="006E1E29" w:rsidRPr="006E1E29" w:rsidRDefault="006E1E29" w:rsidP="006E1E29">
            <w:pPr>
              <w:pStyle w:val="Default"/>
              <w:jc w:val="both"/>
              <w:rPr>
                <w:rFonts w:asciiTheme="minorHAnsi" w:hAnsiTheme="minorHAnsi"/>
                <w:sz w:val="20"/>
                <w:szCs w:val="20"/>
                <w:lang w:val="pt-BR"/>
              </w:rPr>
            </w:pPr>
            <w:r w:rsidRPr="006E1E29">
              <w:rPr>
                <w:rFonts w:asciiTheme="minorHAnsi" w:hAnsiTheme="minorHAnsi"/>
                <w:sz w:val="20"/>
                <w:szCs w:val="20"/>
                <w:lang w:val="pt-BR"/>
              </w:rPr>
              <w:t>O cenário de oferta e demanda do Brasil (Visão 2030), com base em estudos macroeconômicos desenvolvidos por consultorias especializadas, sinaliza uma necessidade premente de investimentos na produção de combustíveis e biocombustíveis, para sustentar o crescimento da demanda, que já apresenta uma deficiência em relação à produção interna de derivados. A entrada de novos agentes, no refino ou na importação são imprescindíveis para o País e tem alta aderência à segurança jurídica e regulatória. Trazer para discussão neste momento, mudanças numa estrutura que evoluiu durante os últimos 20 anos e que tem se mostrado altamente competente, não parece apropriado no cenário atual.</w:t>
            </w:r>
          </w:p>
          <w:p w14:paraId="01025A54" w14:textId="77777777" w:rsidR="006E1E29" w:rsidRPr="006E1E29" w:rsidRDefault="006E1E29" w:rsidP="006E1E29">
            <w:pPr>
              <w:pStyle w:val="Default"/>
              <w:jc w:val="both"/>
              <w:rPr>
                <w:rFonts w:asciiTheme="minorHAnsi" w:hAnsiTheme="minorHAnsi"/>
                <w:sz w:val="20"/>
                <w:szCs w:val="20"/>
                <w:lang w:val="pt-BR"/>
              </w:rPr>
            </w:pPr>
          </w:p>
          <w:p w14:paraId="74929311" w14:textId="0400622B" w:rsidR="006E1E29" w:rsidRPr="006E1E29" w:rsidRDefault="006E1E29" w:rsidP="006E1E29">
            <w:pPr>
              <w:pStyle w:val="Default"/>
              <w:jc w:val="both"/>
              <w:rPr>
                <w:rFonts w:asciiTheme="minorHAnsi" w:hAnsiTheme="minorHAnsi"/>
                <w:sz w:val="20"/>
                <w:szCs w:val="20"/>
                <w:lang w:val="pt-BR"/>
              </w:rPr>
            </w:pPr>
            <w:r w:rsidRPr="006E1E29">
              <w:rPr>
                <w:rFonts w:asciiTheme="minorHAnsi" w:hAnsiTheme="minorHAnsi"/>
                <w:sz w:val="20"/>
                <w:szCs w:val="20"/>
                <w:lang w:val="pt-BR"/>
              </w:rPr>
              <w:t xml:space="preserve">Ressalte-se que a Petrobras já sinalizou ao mercado a redução nos níveis de investimento no refino e na participação no suprimento do país, tendo anunciado, inclusive, plano de venda de participação relevante em </w:t>
            </w:r>
            <w:proofErr w:type="spellStart"/>
            <w:r w:rsidRPr="006E1E29">
              <w:rPr>
                <w:rFonts w:asciiTheme="minorHAnsi" w:hAnsiTheme="minorHAnsi"/>
                <w:sz w:val="20"/>
                <w:szCs w:val="20"/>
                <w:lang w:val="pt-BR"/>
              </w:rPr>
              <w:t>em</w:t>
            </w:r>
            <w:proofErr w:type="spellEnd"/>
            <w:r w:rsidRPr="006E1E29">
              <w:rPr>
                <w:rFonts w:asciiTheme="minorHAnsi" w:hAnsiTheme="minorHAnsi"/>
                <w:sz w:val="20"/>
                <w:szCs w:val="20"/>
                <w:lang w:val="pt-BR"/>
              </w:rPr>
              <w:t xml:space="preserve"> ativos existentes. A falta de clareza em relação às regras e políticas do setor pode retardar ou mesmo desestimular novas parcerias e investimentos.</w:t>
            </w:r>
          </w:p>
          <w:p w14:paraId="1DC2C0AC" w14:textId="77777777" w:rsidR="006E1E29" w:rsidRPr="006E1E29" w:rsidRDefault="006E1E29" w:rsidP="006E1E29">
            <w:pPr>
              <w:pStyle w:val="Default"/>
              <w:jc w:val="both"/>
              <w:rPr>
                <w:rFonts w:asciiTheme="minorHAnsi" w:hAnsiTheme="minorHAnsi"/>
                <w:sz w:val="20"/>
                <w:szCs w:val="20"/>
                <w:lang w:val="pt-BR"/>
              </w:rPr>
            </w:pPr>
          </w:p>
          <w:p w14:paraId="7EB5D2BE" w14:textId="3620D8DB" w:rsidR="006E1E29" w:rsidRPr="006E1E29" w:rsidRDefault="006E1E29" w:rsidP="006E1E29">
            <w:pPr>
              <w:pStyle w:val="Default"/>
              <w:jc w:val="both"/>
              <w:rPr>
                <w:rFonts w:asciiTheme="minorHAnsi" w:hAnsiTheme="minorHAnsi"/>
                <w:sz w:val="20"/>
                <w:szCs w:val="20"/>
                <w:lang w:val="pt-BR"/>
              </w:rPr>
            </w:pPr>
            <w:r w:rsidRPr="006E1E29">
              <w:rPr>
                <w:rFonts w:asciiTheme="minorHAnsi" w:hAnsiTheme="minorHAnsi"/>
                <w:sz w:val="20"/>
                <w:szCs w:val="20"/>
                <w:lang w:val="pt-BR"/>
              </w:rPr>
              <w:t xml:space="preserve">É importante destacar que o estímulo a novos agentes no elo supridor da cadeia tem forte relevância no processo de melhoria do cenário concorrencial no setor de combustíveis, cabendo, portanto, uma reflexão sobre as prioridades no bojo das discussões de mudanças setoriais. </w:t>
            </w:r>
          </w:p>
          <w:p w14:paraId="252C0FC5" w14:textId="77777777" w:rsidR="006E1E29" w:rsidRPr="006E1E29" w:rsidRDefault="006E1E29" w:rsidP="006E1E29">
            <w:pPr>
              <w:pStyle w:val="Default"/>
              <w:jc w:val="both"/>
              <w:rPr>
                <w:rFonts w:asciiTheme="minorHAnsi" w:hAnsiTheme="minorHAnsi"/>
                <w:sz w:val="20"/>
                <w:szCs w:val="20"/>
                <w:lang w:val="pt-BR"/>
              </w:rPr>
            </w:pPr>
          </w:p>
          <w:p w14:paraId="67E8D645" w14:textId="5366510A" w:rsidR="006E1E29" w:rsidRPr="006E1E29" w:rsidRDefault="006E1E29" w:rsidP="006E1E29">
            <w:pPr>
              <w:jc w:val="both"/>
              <w:rPr>
                <w:rFonts w:asciiTheme="minorHAnsi" w:eastAsia="Arial Unicode MS" w:hAnsiTheme="minorHAnsi" w:cstheme="minorHAnsi"/>
              </w:rPr>
            </w:pPr>
            <w:r w:rsidRPr="006E1E29">
              <w:rPr>
                <w:rFonts w:asciiTheme="minorHAnsi" w:hAnsiTheme="minorHAnsi"/>
              </w:rPr>
              <w:t xml:space="preserve">Também é notória a necessidade de investimentos em infraestrutura do setor, já tendo sido elencadas medidas governamentais de fomento, como o próprio programa Combustível Brasil. A atração de investimentos, com foco no suporte ao crescimento do setor e no estímulo à concorrência no suprimento, deve ser a prioridade do setor, devendo ser amparada por toda a segurança jurídica necessária para a captação de investidores. Neste contexto, a verticalização </w:t>
            </w:r>
            <w:r w:rsidRPr="006E1E29">
              <w:rPr>
                <w:rFonts w:asciiTheme="minorHAnsi" w:hAnsiTheme="minorHAnsi"/>
              </w:rPr>
              <w:lastRenderedPageBreak/>
              <w:t xml:space="preserve">poderia configurar como uma medida </w:t>
            </w:r>
            <w:proofErr w:type="spellStart"/>
            <w:r w:rsidRPr="006E1E29">
              <w:rPr>
                <w:rFonts w:asciiTheme="minorHAnsi" w:hAnsiTheme="minorHAnsi"/>
              </w:rPr>
              <w:t>desvirtuante</w:t>
            </w:r>
            <w:proofErr w:type="spellEnd"/>
            <w:r w:rsidRPr="006E1E29">
              <w:rPr>
                <w:rFonts w:asciiTheme="minorHAnsi" w:hAnsiTheme="minorHAnsi"/>
              </w:rPr>
              <w:t xml:space="preserve"> do foco principal.</w:t>
            </w:r>
          </w:p>
        </w:tc>
      </w:tr>
      <w:tr w:rsidR="005C745C" w:rsidRPr="006E48E7" w14:paraId="3D96633C" w14:textId="77777777" w:rsidTr="00EF3D55">
        <w:trPr>
          <w:trHeight w:val="568"/>
        </w:trPr>
        <w:tc>
          <w:tcPr>
            <w:tcW w:w="3378"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14:paraId="26C0F20A" w14:textId="77777777" w:rsidR="00563C51" w:rsidRDefault="00563C51" w:rsidP="005C745C">
            <w:pPr>
              <w:rPr>
                <w:rFonts w:asciiTheme="minorHAnsi" w:hAnsiTheme="minorHAnsi"/>
              </w:rPr>
            </w:pPr>
          </w:p>
          <w:p w14:paraId="5312353C" w14:textId="10568E84" w:rsidR="00563C51" w:rsidRPr="00563C51" w:rsidRDefault="00563C51" w:rsidP="00563C51">
            <w:pPr>
              <w:jc w:val="both"/>
              <w:rPr>
                <w:rFonts w:asciiTheme="minorHAnsi" w:hAnsiTheme="minorHAnsi"/>
              </w:rPr>
            </w:pPr>
            <w:r w:rsidRPr="00563C51">
              <w:rPr>
                <w:rFonts w:asciiTheme="minorHAnsi" w:hAnsiTheme="minorHAnsi"/>
              </w:rPr>
              <w:t xml:space="preserve">vedação de que os </w:t>
            </w:r>
            <w:proofErr w:type="spellStart"/>
            <w:r w:rsidRPr="00563C51">
              <w:rPr>
                <w:rFonts w:asciiTheme="minorHAnsi" w:hAnsiTheme="minorHAnsi"/>
              </w:rPr>
              <w:t>TRRs</w:t>
            </w:r>
            <w:proofErr w:type="spellEnd"/>
            <w:r w:rsidRPr="00563C51">
              <w:rPr>
                <w:rFonts w:asciiTheme="minorHAnsi" w:hAnsiTheme="minorHAnsi"/>
              </w:rPr>
              <w:t xml:space="preserve"> comercializem outros combustíveis, além de óleo diesel;</w:t>
            </w:r>
          </w:p>
          <w:p w14:paraId="3BC08D50" w14:textId="77777777" w:rsidR="00563C51" w:rsidRDefault="00563C51" w:rsidP="00563C51">
            <w:pPr>
              <w:jc w:val="both"/>
              <w:rPr>
                <w:rFonts w:asciiTheme="minorHAnsi" w:hAnsiTheme="minorHAnsi"/>
              </w:rPr>
            </w:pPr>
          </w:p>
          <w:p w14:paraId="7C912333" w14:textId="478804A2" w:rsidR="00563C51" w:rsidRDefault="00563C51" w:rsidP="00563C51">
            <w:pPr>
              <w:jc w:val="both"/>
              <w:rPr>
                <w:rFonts w:asciiTheme="minorHAnsi" w:hAnsiTheme="minorHAnsi"/>
              </w:rPr>
            </w:pPr>
            <w:r w:rsidRPr="00563C51">
              <w:rPr>
                <w:rFonts w:asciiTheme="minorHAnsi" w:hAnsiTheme="minorHAnsi"/>
              </w:rPr>
              <w:t xml:space="preserve">manutenção da obrigatoriedade de que os </w:t>
            </w:r>
            <w:proofErr w:type="spellStart"/>
            <w:r w:rsidRPr="00563C51">
              <w:rPr>
                <w:rFonts w:asciiTheme="minorHAnsi" w:hAnsiTheme="minorHAnsi"/>
              </w:rPr>
              <w:t>TRRs</w:t>
            </w:r>
            <w:proofErr w:type="spellEnd"/>
            <w:r w:rsidRPr="00563C51">
              <w:rPr>
                <w:rFonts w:asciiTheme="minorHAnsi" w:hAnsiTheme="minorHAnsi"/>
              </w:rPr>
              <w:t xml:space="preserve"> comprem diretamente de distribuidores;</w:t>
            </w:r>
          </w:p>
          <w:p w14:paraId="48268A80" w14:textId="099C2D91" w:rsidR="00155EED" w:rsidRDefault="00155EED" w:rsidP="00563C51">
            <w:pPr>
              <w:jc w:val="both"/>
              <w:rPr>
                <w:rFonts w:asciiTheme="minorHAnsi" w:hAnsiTheme="minorHAnsi"/>
              </w:rPr>
            </w:pPr>
          </w:p>
          <w:p w14:paraId="7C70CF7A" w14:textId="09400DAC" w:rsidR="00155EED" w:rsidRPr="00AD253E" w:rsidRDefault="00155EED" w:rsidP="00155EED">
            <w:r w:rsidRPr="00155EED">
              <w:rPr>
                <w:rFonts w:asciiTheme="minorHAnsi" w:hAnsiTheme="minorHAnsi"/>
              </w:rPr>
              <w:t xml:space="preserve">manutenção das limitações de comercialização para distribuidores e </w:t>
            </w:r>
            <w:proofErr w:type="spellStart"/>
            <w:r w:rsidRPr="00155EED">
              <w:rPr>
                <w:rFonts w:asciiTheme="minorHAnsi" w:hAnsiTheme="minorHAnsi"/>
              </w:rPr>
              <w:t>TRRs</w:t>
            </w:r>
            <w:proofErr w:type="spellEnd"/>
            <w:r w:rsidRPr="00155EED">
              <w:rPr>
                <w:rFonts w:asciiTheme="minorHAnsi" w:hAnsiTheme="minorHAnsi"/>
              </w:rPr>
              <w:t xml:space="preserve"> no que se refere aos pontos de abastecimento nos termos da Resolução ANP n° 34, de 1º de novembro de 2007.</w:t>
            </w:r>
          </w:p>
          <w:p w14:paraId="478CB7B7" w14:textId="77777777" w:rsidR="00155EED" w:rsidRPr="00563C51" w:rsidRDefault="00155EED" w:rsidP="00563C51">
            <w:pPr>
              <w:jc w:val="both"/>
              <w:rPr>
                <w:rFonts w:asciiTheme="minorHAnsi" w:hAnsiTheme="minorHAnsi"/>
              </w:rPr>
            </w:pPr>
          </w:p>
          <w:p w14:paraId="3558D3AC" w14:textId="59CCF431" w:rsidR="00563C51" w:rsidRPr="00887D77" w:rsidRDefault="00563C51" w:rsidP="005C745C">
            <w:pPr>
              <w:rPr>
                <w:rFonts w:asciiTheme="minorHAnsi" w:hAnsiTheme="minorHAnsi"/>
              </w:rPr>
            </w:pPr>
          </w:p>
        </w:tc>
        <w:tc>
          <w:tcPr>
            <w:tcW w:w="5856"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45CDA08E" w14:textId="45F5A095" w:rsidR="005C745C" w:rsidRDefault="005808C2" w:rsidP="005808C2">
            <w:pPr>
              <w:jc w:val="center"/>
              <w:rPr>
                <w:rFonts w:asciiTheme="minorHAnsi" w:hAnsiTheme="minorHAnsi" w:cstheme="minorHAnsi"/>
              </w:rPr>
            </w:pPr>
            <w:r>
              <w:rPr>
                <w:rFonts w:asciiTheme="minorHAnsi" w:hAnsiTheme="minorHAnsi" w:cstheme="minorHAnsi"/>
              </w:rPr>
              <w:t>Manter inalterada</w:t>
            </w:r>
            <w:r w:rsidR="00563C51">
              <w:rPr>
                <w:rFonts w:asciiTheme="minorHAnsi" w:hAnsiTheme="minorHAnsi" w:cstheme="minorHAnsi"/>
              </w:rPr>
              <w:t>s</w:t>
            </w:r>
            <w:r>
              <w:rPr>
                <w:rFonts w:asciiTheme="minorHAnsi" w:hAnsiTheme="minorHAnsi" w:cstheme="minorHAnsi"/>
              </w:rPr>
              <w:t xml:space="preserve"> a</w:t>
            </w:r>
            <w:r w:rsidR="00563C51">
              <w:rPr>
                <w:rFonts w:asciiTheme="minorHAnsi" w:hAnsiTheme="minorHAnsi" w:cstheme="minorHAnsi"/>
              </w:rPr>
              <w:t>s</w:t>
            </w:r>
            <w:r>
              <w:rPr>
                <w:rFonts w:asciiTheme="minorHAnsi" w:hAnsiTheme="minorHAnsi" w:cstheme="minorHAnsi"/>
              </w:rPr>
              <w:t xml:space="preserve"> vedaç</w:t>
            </w:r>
            <w:r w:rsidR="00563C51">
              <w:rPr>
                <w:rFonts w:asciiTheme="minorHAnsi" w:hAnsiTheme="minorHAnsi" w:cstheme="minorHAnsi"/>
              </w:rPr>
              <w:t>ões</w:t>
            </w:r>
            <w:r>
              <w:rPr>
                <w:rFonts w:asciiTheme="minorHAnsi" w:hAnsiTheme="minorHAnsi" w:cstheme="minorHAnsi"/>
              </w:rPr>
              <w:t xml:space="preserve"> contida na</w:t>
            </w:r>
            <w:r w:rsidR="00353B54">
              <w:rPr>
                <w:rFonts w:asciiTheme="minorHAnsi" w:hAnsiTheme="minorHAnsi" w:cstheme="minorHAnsi"/>
              </w:rPr>
              <w:t>s</w:t>
            </w:r>
            <w:r>
              <w:rPr>
                <w:rFonts w:asciiTheme="minorHAnsi" w:hAnsiTheme="minorHAnsi" w:cstheme="minorHAnsi"/>
              </w:rPr>
              <w:t xml:space="preserve"> Resolução ANP </w:t>
            </w:r>
            <w:proofErr w:type="gramStart"/>
            <w:r>
              <w:rPr>
                <w:rFonts w:asciiTheme="minorHAnsi" w:hAnsiTheme="minorHAnsi" w:cstheme="minorHAnsi"/>
              </w:rPr>
              <w:t>nº  34</w:t>
            </w:r>
            <w:proofErr w:type="gramEnd"/>
            <w:r>
              <w:rPr>
                <w:rFonts w:asciiTheme="minorHAnsi" w:hAnsiTheme="minorHAnsi" w:cstheme="minorHAnsi"/>
              </w:rPr>
              <w:t>/2007 artigos 3º e 4</w:t>
            </w:r>
            <w:r w:rsidR="00353B54">
              <w:rPr>
                <w:rFonts w:asciiTheme="minorHAnsi" w:hAnsiTheme="minorHAnsi" w:cstheme="minorHAnsi"/>
              </w:rPr>
              <w:t xml:space="preserve"> e na Resolução ANP nº 8/2007 artigo 1º §2º, alterada pela Resolução ANP nº 7/2015 §2º</w:t>
            </w:r>
          </w:p>
          <w:p w14:paraId="03CDF1DA" w14:textId="77777777" w:rsidR="00353B54" w:rsidRDefault="00353B54" w:rsidP="005808C2">
            <w:pPr>
              <w:jc w:val="center"/>
              <w:rPr>
                <w:rFonts w:asciiTheme="minorHAnsi" w:hAnsiTheme="minorHAnsi" w:cstheme="minorHAnsi"/>
              </w:rPr>
            </w:pPr>
          </w:p>
          <w:p w14:paraId="0EC1A550" w14:textId="77777777" w:rsidR="00353B54" w:rsidRDefault="00353B54" w:rsidP="005808C2">
            <w:pPr>
              <w:jc w:val="center"/>
              <w:rPr>
                <w:rFonts w:asciiTheme="minorHAnsi" w:hAnsiTheme="minorHAnsi" w:cstheme="minorHAnsi"/>
              </w:rPr>
            </w:pPr>
          </w:p>
          <w:p w14:paraId="460671F1" w14:textId="77777777" w:rsidR="00353B54" w:rsidRDefault="00353B54" w:rsidP="005808C2">
            <w:pPr>
              <w:jc w:val="center"/>
              <w:rPr>
                <w:rFonts w:asciiTheme="minorHAnsi" w:hAnsiTheme="minorHAnsi" w:cstheme="minorHAnsi"/>
              </w:rPr>
            </w:pPr>
          </w:p>
          <w:p w14:paraId="2BBD3352" w14:textId="65582896" w:rsidR="00353B54" w:rsidRPr="00304037" w:rsidRDefault="00353B54" w:rsidP="005808C2">
            <w:pPr>
              <w:jc w:val="center"/>
              <w:rPr>
                <w:rFonts w:asciiTheme="minorHAnsi" w:hAnsiTheme="minorHAnsi" w:cstheme="minorHAnsi"/>
              </w:rPr>
            </w:pPr>
          </w:p>
        </w:tc>
        <w:tc>
          <w:tcPr>
            <w:tcW w:w="5083" w:type="dxa"/>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13ED15F7" w14:textId="77777777" w:rsidR="00563C51" w:rsidRDefault="005808C2" w:rsidP="005808C2">
            <w:pPr>
              <w:rPr>
                <w:rFonts w:asciiTheme="minorHAnsi" w:hAnsiTheme="minorHAnsi"/>
              </w:rPr>
            </w:pPr>
            <w:r w:rsidRPr="00563C51">
              <w:rPr>
                <w:rFonts w:asciiTheme="minorHAnsi" w:hAnsiTheme="minorHAnsi"/>
              </w:rPr>
              <w:t>O processo de desregulamentação, em curso desde a promulgação da Lei do Petróleo, já mostrou efeitos concretos no segmento de distribuição de combustíveis, que opera em condições concorrencialmente normais em relação a qualquer outro setor da economia, devido à inexistência de barreiras de entrada.</w:t>
            </w:r>
          </w:p>
          <w:p w14:paraId="38955CAA" w14:textId="77777777" w:rsidR="00563C51" w:rsidRDefault="00563C51" w:rsidP="005808C2"/>
          <w:p w14:paraId="79C1F29A" w14:textId="2D2D270C" w:rsidR="005808C2" w:rsidRPr="00563C51" w:rsidRDefault="005808C2" w:rsidP="005808C2">
            <w:pPr>
              <w:rPr>
                <w:rFonts w:asciiTheme="minorHAnsi" w:hAnsiTheme="minorHAnsi"/>
              </w:rPr>
            </w:pPr>
            <w:r w:rsidRPr="00563C51">
              <w:rPr>
                <w:rFonts w:asciiTheme="minorHAnsi" w:hAnsiTheme="minorHAnsi"/>
              </w:rPr>
              <w:t>O mercado conta hoje com 1</w:t>
            </w:r>
            <w:r w:rsidR="00563C51" w:rsidRPr="00563C51">
              <w:rPr>
                <w:rFonts w:asciiTheme="minorHAnsi" w:hAnsiTheme="minorHAnsi"/>
              </w:rPr>
              <w:t>5</w:t>
            </w:r>
            <w:r w:rsidR="008C5A34">
              <w:rPr>
                <w:rFonts w:asciiTheme="minorHAnsi" w:hAnsiTheme="minorHAnsi"/>
              </w:rPr>
              <w:t>7</w:t>
            </w:r>
            <w:r w:rsidRPr="00563C51">
              <w:rPr>
                <w:rFonts w:asciiTheme="minorHAnsi" w:hAnsiTheme="minorHAnsi"/>
              </w:rPr>
              <w:t xml:space="preserve"> distribuidoras em operação, 3</w:t>
            </w:r>
            <w:r w:rsidR="008C5A34">
              <w:rPr>
                <w:rFonts w:asciiTheme="minorHAnsi" w:hAnsiTheme="minorHAnsi"/>
              </w:rPr>
              <w:t>78</w:t>
            </w:r>
            <w:r w:rsidRPr="00563C51">
              <w:rPr>
                <w:rFonts w:asciiTheme="minorHAnsi" w:hAnsiTheme="minorHAnsi"/>
              </w:rPr>
              <w:t xml:space="preserve"> Transportadores Revendedores Retalhistas</w:t>
            </w:r>
            <w:r w:rsidR="00563C51" w:rsidRPr="00563C51">
              <w:rPr>
                <w:rFonts w:asciiTheme="minorHAnsi" w:hAnsiTheme="minorHAnsi"/>
              </w:rPr>
              <w:t xml:space="preserve"> – </w:t>
            </w:r>
            <w:proofErr w:type="spellStart"/>
            <w:r w:rsidRPr="00563C51">
              <w:rPr>
                <w:rFonts w:asciiTheme="minorHAnsi" w:hAnsiTheme="minorHAnsi"/>
              </w:rPr>
              <w:t>TRR</w:t>
            </w:r>
            <w:r w:rsidR="00563C51" w:rsidRPr="00563C51">
              <w:rPr>
                <w:rFonts w:asciiTheme="minorHAnsi" w:hAnsiTheme="minorHAnsi"/>
              </w:rPr>
              <w:t>s</w:t>
            </w:r>
            <w:proofErr w:type="spellEnd"/>
            <w:r w:rsidR="00563C51" w:rsidRPr="00563C51">
              <w:rPr>
                <w:rFonts w:asciiTheme="minorHAnsi" w:hAnsiTheme="minorHAnsi"/>
              </w:rPr>
              <w:t xml:space="preserve"> -</w:t>
            </w:r>
            <w:r w:rsidRPr="00563C51">
              <w:rPr>
                <w:rFonts w:asciiTheme="minorHAnsi" w:hAnsiTheme="minorHAnsi"/>
              </w:rPr>
              <w:t xml:space="preserve"> que atuam no elo mais capilar do abastecimento, ou seja, os pequenos consumidores dos segmentos de transporte e do agronegócio</w:t>
            </w:r>
            <w:r w:rsidR="00563C51" w:rsidRPr="00563C51">
              <w:rPr>
                <w:rFonts w:asciiTheme="minorHAnsi" w:hAnsiTheme="minorHAnsi"/>
              </w:rPr>
              <w:t>.</w:t>
            </w:r>
          </w:p>
          <w:p w14:paraId="7F07BCD0" w14:textId="77777777" w:rsidR="00563C51" w:rsidRPr="00563C51" w:rsidRDefault="00563C51" w:rsidP="005808C2">
            <w:pPr>
              <w:rPr>
                <w:rFonts w:asciiTheme="minorHAnsi" w:hAnsiTheme="minorHAnsi"/>
              </w:rPr>
            </w:pPr>
          </w:p>
          <w:p w14:paraId="0D4799BF" w14:textId="479E28C6" w:rsidR="005808C2" w:rsidRPr="00563C51" w:rsidRDefault="005808C2" w:rsidP="005808C2">
            <w:pPr>
              <w:rPr>
                <w:rFonts w:asciiTheme="minorHAnsi" w:hAnsiTheme="minorHAnsi"/>
              </w:rPr>
            </w:pPr>
            <w:r w:rsidRPr="00563C51">
              <w:rPr>
                <w:rFonts w:asciiTheme="minorHAnsi" w:hAnsiTheme="minorHAnsi"/>
              </w:rPr>
              <w:t>Esta estrutura consolidada nestes últimos 20 anos é prova da aptidão concorrencial desse segmento e da capacidade de abastecimento de um País de dimensões continentais com qualidade e eficácia comparadas a qualquer mercado mundial.</w:t>
            </w:r>
          </w:p>
          <w:p w14:paraId="198F0AED" w14:textId="77777777" w:rsidR="00563C51" w:rsidRPr="00563C51" w:rsidRDefault="00563C51" w:rsidP="005808C2">
            <w:pPr>
              <w:rPr>
                <w:rFonts w:asciiTheme="minorHAnsi" w:hAnsiTheme="minorHAnsi"/>
              </w:rPr>
            </w:pPr>
          </w:p>
          <w:p w14:paraId="1E0B7736" w14:textId="77777777" w:rsidR="00563C51" w:rsidRPr="00563C51" w:rsidRDefault="005808C2" w:rsidP="005808C2">
            <w:pPr>
              <w:rPr>
                <w:rFonts w:asciiTheme="minorHAnsi" w:hAnsiTheme="minorHAnsi" w:cstheme="minorHAnsi"/>
              </w:rPr>
            </w:pPr>
            <w:r w:rsidRPr="00563C51">
              <w:rPr>
                <w:rFonts w:asciiTheme="minorHAnsi" w:hAnsiTheme="minorHAnsi" w:cstheme="minorHAnsi"/>
              </w:rPr>
              <w:t>Temos um mercado de combustíveis consolidado e que atende com qualidade e eficácia aos objetivos pretendidos.</w:t>
            </w:r>
          </w:p>
          <w:p w14:paraId="6005C818" w14:textId="77777777" w:rsidR="00563C51" w:rsidRPr="00563C51" w:rsidRDefault="00563C51" w:rsidP="005808C2">
            <w:pPr>
              <w:rPr>
                <w:rFonts w:asciiTheme="minorHAnsi" w:hAnsiTheme="minorHAnsi" w:cstheme="minorHAnsi"/>
              </w:rPr>
            </w:pPr>
          </w:p>
          <w:p w14:paraId="14668F5B" w14:textId="492C5A29" w:rsidR="005C745C" w:rsidRPr="006E1E29" w:rsidRDefault="005808C2" w:rsidP="005808C2">
            <w:pPr>
              <w:rPr>
                <w:rFonts w:asciiTheme="minorHAnsi" w:hAnsiTheme="minorHAnsi" w:cstheme="minorHAnsi"/>
              </w:rPr>
            </w:pPr>
            <w:r w:rsidRPr="00563C51">
              <w:rPr>
                <w:rFonts w:asciiTheme="minorHAnsi" w:hAnsiTheme="minorHAnsi" w:cstheme="minorHAnsi"/>
              </w:rPr>
              <w:t>Novamente entende</w:t>
            </w:r>
            <w:r w:rsidR="00563C51" w:rsidRPr="00563C51">
              <w:rPr>
                <w:rFonts w:asciiTheme="minorHAnsi" w:hAnsiTheme="minorHAnsi" w:cstheme="minorHAnsi"/>
              </w:rPr>
              <w:t xml:space="preserve">mos que </w:t>
            </w:r>
            <w:r w:rsidR="00353B54">
              <w:rPr>
                <w:rFonts w:asciiTheme="minorHAnsi" w:hAnsiTheme="minorHAnsi" w:cstheme="minorHAnsi"/>
              </w:rPr>
              <w:t>o debate sobre</w:t>
            </w:r>
            <w:r w:rsidRPr="00563C51">
              <w:rPr>
                <w:rFonts w:asciiTheme="minorHAnsi" w:hAnsiTheme="minorHAnsi" w:cstheme="minorHAnsi"/>
              </w:rPr>
              <w:t xml:space="preserve"> alteraç</w:t>
            </w:r>
            <w:r w:rsidR="00353B54">
              <w:rPr>
                <w:rFonts w:asciiTheme="minorHAnsi" w:hAnsiTheme="minorHAnsi" w:cstheme="minorHAnsi"/>
              </w:rPr>
              <w:t>ões</w:t>
            </w:r>
            <w:r w:rsidRPr="00563C51">
              <w:rPr>
                <w:rFonts w:asciiTheme="minorHAnsi" w:hAnsiTheme="minorHAnsi" w:cstheme="minorHAnsi"/>
              </w:rPr>
              <w:t xml:space="preserve"> deste porte </w:t>
            </w:r>
            <w:r w:rsidR="00353B54">
              <w:rPr>
                <w:rFonts w:asciiTheme="minorHAnsi" w:hAnsiTheme="minorHAnsi" w:cstheme="minorHAnsi"/>
              </w:rPr>
              <w:t>é</w:t>
            </w:r>
            <w:r w:rsidRPr="00563C51">
              <w:rPr>
                <w:rFonts w:asciiTheme="minorHAnsi" w:hAnsiTheme="minorHAnsi" w:cstheme="minorHAnsi"/>
              </w:rPr>
              <w:t xml:space="preserve"> importante, mas deve ser precedid</w:t>
            </w:r>
            <w:r w:rsidR="00353B54">
              <w:rPr>
                <w:rFonts w:asciiTheme="minorHAnsi" w:hAnsiTheme="minorHAnsi" w:cstheme="minorHAnsi"/>
              </w:rPr>
              <w:t>o</w:t>
            </w:r>
            <w:r w:rsidRPr="00563C51">
              <w:rPr>
                <w:rFonts w:asciiTheme="minorHAnsi" w:hAnsiTheme="minorHAnsi" w:cstheme="minorHAnsi"/>
              </w:rPr>
              <w:t xml:space="preserve"> de uma detalhada Análise de Impacto Regulatório, permitindo a avaliação precisa e suportável dos efeitos que esta alteração poderá gerar ao consumidor.</w:t>
            </w:r>
            <w:r w:rsidRPr="006E1E29">
              <w:rPr>
                <w:rFonts w:asciiTheme="minorHAnsi" w:hAnsiTheme="minorHAnsi" w:cstheme="minorHAnsi"/>
              </w:rPr>
              <w:t xml:space="preserve"> </w:t>
            </w:r>
          </w:p>
        </w:tc>
      </w:tr>
    </w:tbl>
    <w:p w14:paraId="13049780" w14:textId="77777777"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F534B">
      <w:pgSz w:w="16840" w:h="11907" w:orient="landscape" w:code="9"/>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C6BF1"/>
    <w:multiLevelType w:val="hybridMultilevel"/>
    <w:tmpl w:val="6780F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9552134"/>
    <w:multiLevelType w:val="hybridMultilevel"/>
    <w:tmpl w:val="6780F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F503E7"/>
    <w:multiLevelType w:val="hybridMultilevel"/>
    <w:tmpl w:val="5D9ED0F2"/>
    <w:lvl w:ilvl="0" w:tplc="EA30B828">
      <w:start w:val="1"/>
      <w:numFmt w:val="lowerLetter"/>
      <w:lvlText w:val="(%1)"/>
      <w:lvlJc w:val="left"/>
      <w:pPr>
        <w:ind w:left="400" w:hanging="360"/>
      </w:pPr>
      <w:rPr>
        <w:rFonts w:eastAsia="Times New Roman" w:hint="default"/>
        <w:sz w:val="20"/>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4"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2C"/>
    <w:rsid w:val="0002343D"/>
    <w:rsid w:val="000303C4"/>
    <w:rsid w:val="00050F3F"/>
    <w:rsid w:val="0005761A"/>
    <w:rsid w:val="000873C6"/>
    <w:rsid w:val="000C72BB"/>
    <w:rsid w:val="000C742C"/>
    <w:rsid w:val="000D3D6E"/>
    <w:rsid w:val="000D4114"/>
    <w:rsid w:val="000F43D7"/>
    <w:rsid w:val="00100689"/>
    <w:rsid w:val="0010385F"/>
    <w:rsid w:val="0010535D"/>
    <w:rsid w:val="001312BC"/>
    <w:rsid w:val="00153BBA"/>
    <w:rsid w:val="00155EED"/>
    <w:rsid w:val="001A16ED"/>
    <w:rsid w:val="001C5292"/>
    <w:rsid w:val="001C5D32"/>
    <w:rsid w:val="001F74A0"/>
    <w:rsid w:val="002109D6"/>
    <w:rsid w:val="002555FE"/>
    <w:rsid w:val="0026582D"/>
    <w:rsid w:val="002808DC"/>
    <w:rsid w:val="00280CAE"/>
    <w:rsid w:val="00287B41"/>
    <w:rsid w:val="00304037"/>
    <w:rsid w:val="00335A11"/>
    <w:rsid w:val="0034073D"/>
    <w:rsid w:val="00353B54"/>
    <w:rsid w:val="004017EF"/>
    <w:rsid w:val="00452D91"/>
    <w:rsid w:val="00452FF0"/>
    <w:rsid w:val="004602FD"/>
    <w:rsid w:val="00482F43"/>
    <w:rsid w:val="00494A88"/>
    <w:rsid w:val="004C5AA8"/>
    <w:rsid w:val="004D59AA"/>
    <w:rsid w:val="004E6BA1"/>
    <w:rsid w:val="00563C51"/>
    <w:rsid w:val="00570C4C"/>
    <w:rsid w:val="005808C2"/>
    <w:rsid w:val="00584657"/>
    <w:rsid w:val="00586DD3"/>
    <w:rsid w:val="005C745C"/>
    <w:rsid w:val="005E2BE6"/>
    <w:rsid w:val="0063117B"/>
    <w:rsid w:val="006A15FE"/>
    <w:rsid w:val="006C7878"/>
    <w:rsid w:val="006D46BE"/>
    <w:rsid w:val="006E1E29"/>
    <w:rsid w:val="006E48E7"/>
    <w:rsid w:val="006E69BF"/>
    <w:rsid w:val="006F3377"/>
    <w:rsid w:val="007220DF"/>
    <w:rsid w:val="00735912"/>
    <w:rsid w:val="00754009"/>
    <w:rsid w:val="00762754"/>
    <w:rsid w:val="0079368F"/>
    <w:rsid w:val="007D248C"/>
    <w:rsid w:val="00834A5C"/>
    <w:rsid w:val="0085243A"/>
    <w:rsid w:val="00852D24"/>
    <w:rsid w:val="00875232"/>
    <w:rsid w:val="00887D77"/>
    <w:rsid w:val="008A7FC1"/>
    <w:rsid w:val="008C0A6C"/>
    <w:rsid w:val="008C5A34"/>
    <w:rsid w:val="008E1D4F"/>
    <w:rsid w:val="0096568C"/>
    <w:rsid w:val="009A7203"/>
    <w:rsid w:val="009B4815"/>
    <w:rsid w:val="009E5AD5"/>
    <w:rsid w:val="009F4F0E"/>
    <w:rsid w:val="00A225FB"/>
    <w:rsid w:val="00A267DE"/>
    <w:rsid w:val="00A8005F"/>
    <w:rsid w:val="00A94E85"/>
    <w:rsid w:val="00AB6177"/>
    <w:rsid w:val="00AC5BC1"/>
    <w:rsid w:val="00AF2899"/>
    <w:rsid w:val="00B4490B"/>
    <w:rsid w:val="00B74C89"/>
    <w:rsid w:val="00B87441"/>
    <w:rsid w:val="00BB004F"/>
    <w:rsid w:val="00BC59FF"/>
    <w:rsid w:val="00BD40F4"/>
    <w:rsid w:val="00BD479F"/>
    <w:rsid w:val="00BD5993"/>
    <w:rsid w:val="00C02634"/>
    <w:rsid w:val="00C13A89"/>
    <w:rsid w:val="00C74BAD"/>
    <w:rsid w:val="00C96874"/>
    <w:rsid w:val="00CB3488"/>
    <w:rsid w:val="00CB4E90"/>
    <w:rsid w:val="00CC5472"/>
    <w:rsid w:val="00CD7D9E"/>
    <w:rsid w:val="00CE57F8"/>
    <w:rsid w:val="00CF2605"/>
    <w:rsid w:val="00CF534B"/>
    <w:rsid w:val="00D060D3"/>
    <w:rsid w:val="00D11D93"/>
    <w:rsid w:val="00D72143"/>
    <w:rsid w:val="00DC0FFA"/>
    <w:rsid w:val="00DE64B2"/>
    <w:rsid w:val="00E06319"/>
    <w:rsid w:val="00E51418"/>
    <w:rsid w:val="00EA1B67"/>
    <w:rsid w:val="00EB65E3"/>
    <w:rsid w:val="00ED7714"/>
    <w:rsid w:val="00EF3D55"/>
    <w:rsid w:val="00F026F8"/>
    <w:rsid w:val="00F229D8"/>
    <w:rsid w:val="00FB0E77"/>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6F92DD0"/>
  <w15:docId w15:val="{BC848153-FA90-4E2B-A463-B61D7384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CF2605"/>
    <w:pPr>
      <w:autoSpaceDE w:val="0"/>
      <w:autoSpaceDN w:val="0"/>
      <w:adjustRightInd w:val="0"/>
      <w:jc w:val="both"/>
    </w:pPr>
    <w:rPr>
      <w:color w:val="000000"/>
      <w:sz w:val="24"/>
      <w:szCs w:val="24"/>
    </w:rPr>
  </w:style>
  <w:style w:type="character" w:customStyle="1" w:styleId="BodyTextChar">
    <w:name w:val="Body Text Char"/>
    <w:basedOn w:val="DefaultParagraphFont"/>
    <w:link w:val="BodyText"/>
    <w:semiHidden/>
    <w:rsid w:val="00CF2605"/>
    <w:rPr>
      <w:color w:val="000000"/>
      <w:sz w:val="24"/>
      <w:szCs w:val="24"/>
    </w:rPr>
  </w:style>
  <w:style w:type="paragraph" w:styleId="Caption">
    <w:name w:val="caption"/>
    <w:basedOn w:val="Normal"/>
    <w:next w:val="Normal"/>
    <w:qFormat/>
    <w:rsid w:val="00BD5993"/>
    <w:rPr>
      <w:rFonts w:ascii="Arial" w:hAnsi="Arial"/>
      <w:sz w:val="24"/>
    </w:rPr>
  </w:style>
  <w:style w:type="character" w:styleId="Hyperlink">
    <w:name w:val="Hyperlink"/>
    <w:basedOn w:val="DefaultParagraphFont"/>
    <w:uiPriority w:val="99"/>
    <w:unhideWhenUsed/>
    <w:rsid w:val="00100689"/>
    <w:rPr>
      <w:color w:val="0000FF"/>
      <w:u w:val="single"/>
    </w:rPr>
  </w:style>
  <w:style w:type="paragraph" w:styleId="ListParagraph">
    <w:name w:val="List Paragraph"/>
    <w:basedOn w:val="Normal"/>
    <w:uiPriority w:val="34"/>
    <w:qFormat/>
    <w:rsid w:val="00304037"/>
    <w:pPr>
      <w:ind w:left="720"/>
      <w:contextualSpacing/>
    </w:pPr>
  </w:style>
  <w:style w:type="paragraph" w:customStyle="1" w:styleId="Default">
    <w:name w:val="Default"/>
    <w:rsid w:val="00EB65E3"/>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1116</Words>
  <Characters>6364</Characters>
  <Application>Microsoft Office Word</Application>
  <DocSecurity>0</DocSecurity>
  <Lines>53</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CONSULTA PÚBLICA PARA REVISÃO DA PORTARIA ANP 248/99</vt:lpstr>
      <vt:lpstr>CONSULTA PÚBLICA PARA REVISÃO DA PORTARIA ANP 248/99</vt:lpstr>
    </vt:vector>
  </TitlesOfParts>
  <Company>Anp</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Sergio Massillon Martins</cp:lastModifiedBy>
  <cp:revision>2</cp:revision>
  <cp:lastPrinted>2010-12-28T18:08:00Z</cp:lastPrinted>
  <dcterms:created xsi:type="dcterms:W3CDTF">2018-11-17T10:07:00Z</dcterms:created>
  <dcterms:modified xsi:type="dcterms:W3CDTF">2018-11-17T10:07:00Z</dcterms:modified>
</cp:coreProperties>
</file>